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D3" w:rsidRPr="006A51F6" w:rsidRDefault="00A863D3" w:rsidP="00A863D3">
      <w:pPr>
        <w:rPr>
          <w:b/>
          <w:bCs/>
          <w:color w:val="365F91" w:themeColor="accent1" w:themeShade="BF"/>
          <w:sz w:val="36"/>
          <w:szCs w:val="36"/>
        </w:rPr>
      </w:pPr>
    </w:p>
    <w:p w:rsidR="00AD5DEF" w:rsidRPr="00C61A36" w:rsidRDefault="00337F3B" w:rsidP="00A54A97">
      <w:pPr>
        <w:jc w:val="center"/>
        <w:rPr>
          <w:b/>
          <w:bCs/>
          <w:color w:val="365F91" w:themeColor="accent1" w:themeShade="BF"/>
          <w:sz w:val="44"/>
          <w:szCs w:val="44"/>
        </w:rPr>
      </w:pPr>
      <w:r w:rsidRPr="00C61A36">
        <w:rPr>
          <w:b/>
          <w:bCs/>
          <w:color w:val="365F91" w:themeColor="accent1" w:themeShade="BF"/>
          <w:sz w:val="44"/>
          <w:szCs w:val="44"/>
        </w:rPr>
        <w:t xml:space="preserve">Stonehenge, </w:t>
      </w:r>
      <w:r w:rsidR="00A54A97" w:rsidRPr="00C61A36">
        <w:rPr>
          <w:b/>
          <w:bCs/>
          <w:color w:val="365F91" w:themeColor="accent1" w:themeShade="BF"/>
          <w:sz w:val="44"/>
          <w:szCs w:val="44"/>
        </w:rPr>
        <w:t xml:space="preserve">Salisbury, Old </w:t>
      </w:r>
      <w:proofErr w:type="spellStart"/>
      <w:r w:rsidR="00A54A97" w:rsidRPr="00C61A36">
        <w:rPr>
          <w:b/>
          <w:bCs/>
          <w:color w:val="365F91" w:themeColor="accent1" w:themeShade="BF"/>
          <w:sz w:val="44"/>
          <w:szCs w:val="44"/>
        </w:rPr>
        <w:t>Sarum</w:t>
      </w:r>
      <w:proofErr w:type="spellEnd"/>
      <w:r w:rsidR="00A54A97" w:rsidRPr="00C61A36">
        <w:rPr>
          <w:b/>
          <w:bCs/>
          <w:color w:val="365F91" w:themeColor="accent1" w:themeShade="BF"/>
          <w:sz w:val="44"/>
          <w:szCs w:val="44"/>
        </w:rPr>
        <w:t xml:space="preserve"> </w:t>
      </w:r>
      <w:r w:rsidR="00C61A36">
        <w:rPr>
          <w:b/>
          <w:bCs/>
          <w:color w:val="365F91" w:themeColor="accent1" w:themeShade="BF"/>
          <w:sz w:val="44"/>
          <w:szCs w:val="44"/>
        </w:rPr>
        <w:br/>
      </w:r>
      <w:r w:rsidR="00A54A97" w:rsidRPr="00C61A36">
        <w:rPr>
          <w:b/>
          <w:bCs/>
          <w:color w:val="365F91" w:themeColor="accent1" w:themeShade="BF"/>
          <w:sz w:val="44"/>
          <w:szCs w:val="44"/>
        </w:rPr>
        <w:t>&amp; Wiltshire Landscape</w:t>
      </w:r>
      <w:r w:rsidR="006B1343" w:rsidRPr="00C61A36">
        <w:rPr>
          <w:b/>
          <w:bCs/>
          <w:color w:val="365F91" w:themeColor="accent1" w:themeShade="BF"/>
          <w:sz w:val="44"/>
          <w:szCs w:val="44"/>
        </w:rPr>
        <w:t>s</w:t>
      </w:r>
    </w:p>
    <w:p w:rsidR="006764D4" w:rsidRPr="006A51F6" w:rsidRDefault="006764D4" w:rsidP="006764D4">
      <w:pPr>
        <w:rPr>
          <w:rFonts w:cstheme="majorBidi"/>
          <w:b/>
          <w:bCs/>
          <w:sz w:val="24"/>
          <w:szCs w:val="24"/>
        </w:rPr>
      </w:pPr>
    </w:p>
    <w:p w:rsidR="00595F76" w:rsidRPr="00C61A36" w:rsidRDefault="00A54A97" w:rsidP="00A54A97">
      <w:pPr>
        <w:rPr>
          <w:rFonts w:cstheme="majorBidi"/>
          <w:b/>
          <w:bCs/>
          <w:sz w:val="32"/>
          <w:szCs w:val="32"/>
        </w:rPr>
      </w:pPr>
      <w:r w:rsidRPr="00C61A36">
        <w:rPr>
          <w:rFonts w:cstheme="majorBidi"/>
          <w:b/>
          <w:bCs/>
          <w:noProof/>
          <w:sz w:val="32"/>
          <w:szCs w:val="32"/>
          <w:lang w:eastAsia="zh-TW"/>
        </w:rPr>
        <w:drawing>
          <wp:anchor distT="0" distB="0" distL="114300" distR="114300" simplePos="0" relativeHeight="251658240" behindDoc="0" locked="0" layoutInCell="1" allowOverlap="1" wp14:anchorId="05F43D7F" wp14:editId="05E7D4A9">
            <wp:simplePos x="0" y="0"/>
            <wp:positionH relativeFrom="column">
              <wp:posOffset>2819400</wp:posOffset>
            </wp:positionH>
            <wp:positionV relativeFrom="paragraph">
              <wp:posOffset>31750</wp:posOffset>
            </wp:positionV>
            <wp:extent cx="3290249" cy="1838162"/>
            <wp:effectExtent l="0" t="0" r="5715" b="0"/>
            <wp:wrapNone/>
            <wp:docPr id="3" name="Picture 3" descr="J:\Humanities\Lifelong Learning\Study days\2016-17\d Salisbury, Old Sarum and Wilts 21 Jan 2017\IMAG2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umanities\Lifelong Learning\Study days\2016-17\d Salisbury, Old Sarum and Wilts 21 Jan 2017\IMAG27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299" cy="1842659"/>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C" w:rsidRPr="00C61A36">
        <w:rPr>
          <w:rFonts w:cstheme="majorBidi"/>
          <w:b/>
          <w:bCs/>
          <w:sz w:val="32"/>
          <w:szCs w:val="32"/>
        </w:rPr>
        <w:t xml:space="preserve">Saturday </w:t>
      </w:r>
      <w:r w:rsidRPr="00C61A36">
        <w:rPr>
          <w:rFonts w:cstheme="majorBidi"/>
          <w:b/>
          <w:bCs/>
          <w:sz w:val="32"/>
          <w:szCs w:val="32"/>
        </w:rPr>
        <w:t xml:space="preserve">21 January </w:t>
      </w:r>
      <w:r w:rsidR="00676E51" w:rsidRPr="00C61A36">
        <w:rPr>
          <w:rFonts w:cstheme="majorBidi"/>
          <w:b/>
          <w:bCs/>
          <w:sz w:val="32"/>
          <w:szCs w:val="32"/>
        </w:rPr>
        <w:t>201</w:t>
      </w:r>
      <w:r w:rsidRPr="00C61A36">
        <w:rPr>
          <w:rFonts w:cstheme="majorBidi"/>
          <w:b/>
          <w:bCs/>
          <w:sz w:val="32"/>
          <w:szCs w:val="32"/>
        </w:rPr>
        <w:t>7</w:t>
      </w:r>
      <w:r w:rsidR="00A506D6" w:rsidRPr="00C61A36">
        <w:rPr>
          <w:rFonts w:eastAsia="Times New Roman" w:cs="Times New Roman"/>
          <w:snapToGrid w:val="0"/>
          <w:color w:val="000000"/>
          <w:w w:val="0"/>
          <w:sz w:val="32"/>
          <w:szCs w:val="32"/>
          <w:u w:color="000000"/>
          <w:bdr w:val="none" w:sz="0" w:space="0" w:color="000000"/>
          <w:shd w:val="clear" w:color="000000" w:fill="000000"/>
          <w:lang w:val="x-none" w:eastAsia="x-none" w:bidi="x-none"/>
        </w:rPr>
        <w:t xml:space="preserve"> </w:t>
      </w:r>
      <w:r w:rsidRPr="00C61A36">
        <w:rPr>
          <w:rFonts w:eastAsia="Times New Roman" w:cs="Times New Roman"/>
          <w:snapToGrid w:val="0"/>
          <w:color w:val="000000"/>
          <w:w w:val="0"/>
          <w:sz w:val="32"/>
          <w:szCs w:val="32"/>
          <w:u w:color="000000"/>
          <w:bdr w:val="none" w:sz="0" w:space="0" w:color="000000"/>
          <w:shd w:val="clear" w:color="000000" w:fill="000000"/>
          <w:lang w:val="x-none" w:eastAsia="x-none" w:bidi="x-none"/>
        </w:rPr>
        <w:br/>
      </w:r>
      <w:r w:rsidR="001C44EC" w:rsidRPr="00C61A36">
        <w:rPr>
          <w:rFonts w:cstheme="majorBidi"/>
          <w:b/>
          <w:bCs/>
          <w:sz w:val="32"/>
          <w:szCs w:val="32"/>
        </w:rPr>
        <w:t>10.00</w:t>
      </w:r>
      <w:r w:rsidR="00C61A36" w:rsidRPr="00C61A36">
        <w:rPr>
          <w:rFonts w:cstheme="majorBidi"/>
          <w:b/>
          <w:bCs/>
          <w:sz w:val="32"/>
          <w:szCs w:val="32"/>
        </w:rPr>
        <w:t xml:space="preserve"> </w:t>
      </w:r>
      <w:r w:rsidR="001C44EC" w:rsidRPr="00C61A36">
        <w:rPr>
          <w:rFonts w:cstheme="majorBidi"/>
          <w:b/>
          <w:bCs/>
          <w:sz w:val="32"/>
          <w:szCs w:val="32"/>
        </w:rPr>
        <w:t>-</w:t>
      </w:r>
      <w:r w:rsidR="00C61A36" w:rsidRPr="00C61A36">
        <w:rPr>
          <w:rFonts w:cstheme="majorBidi"/>
          <w:b/>
          <w:bCs/>
          <w:sz w:val="32"/>
          <w:szCs w:val="32"/>
        </w:rPr>
        <w:t xml:space="preserve"> </w:t>
      </w:r>
      <w:r w:rsidR="001C44EC" w:rsidRPr="00C61A36">
        <w:rPr>
          <w:rFonts w:cstheme="majorBidi"/>
          <w:b/>
          <w:bCs/>
          <w:sz w:val="32"/>
          <w:szCs w:val="32"/>
        </w:rPr>
        <w:t>16:00</w:t>
      </w:r>
    </w:p>
    <w:p w:rsidR="00DF565A" w:rsidRPr="00A54A97" w:rsidRDefault="00BE4D5C" w:rsidP="00C61A36">
      <w:pPr>
        <w:rPr>
          <w:rFonts w:cstheme="majorBidi"/>
          <w:b/>
          <w:bCs/>
          <w:sz w:val="28"/>
          <w:szCs w:val="28"/>
        </w:rPr>
      </w:pPr>
      <w:r w:rsidRPr="00C61A36">
        <w:rPr>
          <w:rFonts w:cstheme="majorBidi"/>
          <w:b/>
          <w:bCs/>
          <w:sz w:val="32"/>
          <w:szCs w:val="32"/>
        </w:rPr>
        <w:t>Avenue Campus</w:t>
      </w:r>
      <w:r w:rsidRPr="00C61A36">
        <w:rPr>
          <w:rFonts w:cstheme="majorBidi"/>
          <w:b/>
          <w:bCs/>
          <w:sz w:val="32"/>
          <w:szCs w:val="32"/>
        </w:rPr>
        <w:br/>
      </w:r>
      <w:r w:rsidR="00C61A36" w:rsidRPr="00C61A36">
        <w:rPr>
          <w:rFonts w:cstheme="majorBidi"/>
          <w:b/>
          <w:bCs/>
          <w:sz w:val="32"/>
          <w:szCs w:val="32"/>
        </w:rPr>
        <w:t>Building 65</w:t>
      </w:r>
      <w:r w:rsidR="00C61A36" w:rsidRPr="00C61A36">
        <w:rPr>
          <w:rFonts w:cstheme="majorBidi"/>
          <w:b/>
          <w:bCs/>
          <w:sz w:val="32"/>
          <w:szCs w:val="32"/>
        </w:rPr>
        <w:br/>
      </w:r>
      <w:r w:rsidR="00472138" w:rsidRPr="00C61A36">
        <w:rPr>
          <w:rFonts w:cstheme="majorBidi"/>
          <w:b/>
          <w:bCs/>
          <w:sz w:val="32"/>
          <w:szCs w:val="32"/>
        </w:rPr>
        <w:t xml:space="preserve">Lecture Theatre </w:t>
      </w:r>
      <w:r w:rsidR="00C61A36" w:rsidRPr="00C61A36">
        <w:rPr>
          <w:rFonts w:cstheme="majorBidi"/>
          <w:b/>
          <w:bCs/>
          <w:sz w:val="32"/>
          <w:szCs w:val="32"/>
        </w:rPr>
        <w:t>C</w:t>
      </w:r>
      <w:r w:rsidRPr="00C61A36">
        <w:rPr>
          <w:rFonts w:cstheme="majorBidi"/>
          <w:b/>
          <w:bCs/>
          <w:sz w:val="32"/>
          <w:szCs w:val="32"/>
        </w:rPr>
        <w:br/>
      </w:r>
      <w:r w:rsidR="00B4272F" w:rsidRPr="00A54A97">
        <w:rPr>
          <w:rFonts w:cstheme="majorBidi"/>
          <w:b/>
          <w:bCs/>
          <w:sz w:val="28"/>
          <w:szCs w:val="28"/>
        </w:rPr>
        <w:t xml:space="preserve"> </w:t>
      </w:r>
      <w:r w:rsidR="00A54A97">
        <w:rPr>
          <w:rFonts w:cstheme="majorBidi"/>
          <w:b/>
          <w:bCs/>
          <w:sz w:val="28"/>
          <w:szCs w:val="28"/>
        </w:rPr>
        <w:br/>
      </w:r>
    </w:p>
    <w:p w:rsidR="00690B0B" w:rsidRDefault="00690B0B" w:rsidP="00595F76">
      <w:pPr>
        <w:pStyle w:val="NoSpacing"/>
        <w:rPr>
          <w:rFonts w:cstheme="majorBidi"/>
          <w:b/>
          <w:bCs/>
          <w:sz w:val="24"/>
          <w:szCs w:val="24"/>
        </w:rPr>
      </w:pPr>
    </w:p>
    <w:p w:rsidR="006764D4" w:rsidRPr="006A51F6" w:rsidRDefault="006764D4" w:rsidP="00595F76">
      <w:pPr>
        <w:pStyle w:val="NoSpacing"/>
        <w:rPr>
          <w:rFonts w:cstheme="majorBid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7662"/>
      </w:tblGrid>
      <w:tr w:rsidR="00AC2ACF" w:rsidRPr="006A51F6" w:rsidTr="0009063A">
        <w:tc>
          <w:tcPr>
            <w:tcW w:w="1384" w:type="dxa"/>
          </w:tcPr>
          <w:p w:rsidR="00595F76" w:rsidRPr="006A51F6" w:rsidRDefault="006A51F6" w:rsidP="0009063A">
            <w:pPr>
              <w:pStyle w:val="NoSpacing"/>
              <w:spacing w:line="276" w:lineRule="auto"/>
              <w:rPr>
                <w:rFonts w:cstheme="majorBidi"/>
                <w:b/>
                <w:bCs/>
                <w:sz w:val="24"/>
                <w:szCs w:val="24"/>
              </w:rPr>
            </w:pPr>
            <w:r w:rsidRPr="006A51F6">
              <w:rPr>
                <w:rFonts w:cstheme="majorBidi"/>
                <w:b/>
                <w:bCs/>
                <w:sz w:val="24"/>
                <w:szCs w:val="24"/>
              </w:rPr>
              <w:t>10:00</w:t>
            </w:r>
          </w:p>
        </w:tc>
        <w:tc>
          <w:tcPr>
            <w:tcW w:w="7858" w:type="dxa"/>
          </w:tcPr>
          <w:p w:rsidR="00AD5DEF" w:rsidRPr="006A51F6" w:rsidRDefault="00C61A36" w:rsidP="00A506D6">
            <w:pPr>
              <w:pStyle w:val="NoSpacing"/>
              <w:spacing w:line="276" w:lineRule="auto"/>
              <w:rPr>
                <w:rFonts w:cstheme="majorBidi"/>
                <w:i/>
                <w:iCs/>
                <w:sz w:val="24"/>
                <w:szCs w:val="24"/>
              </w:rPr>
            </w:pPr>
            <w:r>
              <w:rPr>
                <w:rFonts w:cstheme="majorBidi"/>
                <w:b/>
                <w:bCs/>
                <w:sz w:val="24"/>
                <w:szCs w:val="24"/>
              </w:rPr>
              <w:t xml:space="preserve">Registration &amp; </w:t>
            </w:r>
            <w:r w:rsidR="006A51F6" w:rsidRPr="006A51F6">
              <w:rPr>
                <w:rFonts w:cstheme="majorBidi"/>
                <w:b/>
                <w:bCs/>
                <w:sz w:val="24"/>
                <w:szCs w:val="24"/>
              </w:rPr>
              <w:t>Coffee</w:t>
            </w:r>
          </w:p>
          <w:p w:rsidR="0009063A" w:rsidRPr="006A51F6" w:rsidRDefault="0009063A" w:rsidP="0009063A">
            <w:pPr>
              <w:pStyle w:val="NoSpacing"/>
              <w:spacing w:line="276" w:lineRule="auto"/>
              <w:rPr>
                <w:rFonts w:cstheme="majorBidi"/>
                <w:sz w:val="24"/>
                <w:szCs w:val="24"/>
              </w:rPr>
            </w:pPr>
          </w:p>
        </w:tc>
      </w:tr>
      <w:tr w:rsidR="00AC2ACF" w:rsidRPr="006A51F6" w:rsidTr="0009063A">
        <w:tc>
          <w:tcPr>
            <w:tcW w:w="1384" w:type="dxa"/>
          </w:tcPr>
          <w:p w:rsidR="00595F76" w:rsidRPr="006A51F6" w:rsidRDefault="00AD5DEF" w:rsidP="006A51F6">
            <w:pPr>
              <w:pStyle w:val="NoSpacing"/>
              <w:spacing w:line="276" w:lineRule="auto"/>
              <w:rPr>
                <w:rFonts w:cstheme="majorBidi"/>
                <w:b/>
                <w:bCs/>
                <w:sz w:val="24"/>
                <w:szCs w:val="24"/>
              </w:rPr>
            </w:pPr>
            <w:r w:rsidRPr="006A51F6">
              <w:rPr>
                <w:rFonts w:cstheme="majorBidi"/>
                <w:b/>
                <w:bCs/>
                <w:sz w:val="24"/>
                <w:szCs w:val="24"/>
              </w:rPr>
              <w:t>10:</w:t>
            </w:r>
            <w:r w:rsidR="006A51F6" w:rsidRPr="006A51F6">
              <w:rPr>
                <w:rFonts w:cstheme="majorBidi"/>
                <w:b/>
                <w:bCs/>
                <w:sz w:val="24"/>
                <w:szCs w:val="24"/>
              </w:rPr>
              <w:t>10</w:t>
            </w:r>
          </w:p>
        </w:tc>
        <w:tc>
          <w:tcPr>
            <w:tcW w:w="7858" w:type="dxa"/>
          </w:tcPr>
          <w:p w:rsidR="0009063A" w:rsidRDefault="006A51F6" w:rsidP="006A51F6">
            <w:pPr>
              <w:rPr>
                <w:rFonts w:cstheme="majorBidi"/>
                <w:b/>
                <w:iCs/>
                <w:sz w:val="24"/>
                <w:szCs w:val="24"/>
              </w:rPr>
            </w:pPr>
            <w:r w:rsidRPr="006A51F6">
              <w:rPr>
                <w:rFonts w:cstheme="majorBidi"/>
                <w:b/>
                <w:iCs/>
                <w:sz w:val="24"/>
                <w:szCs w:val="24"/>
              </w:rPr>
              <w:t>Welcome</w:t>
            </w:r>
          </w:p>
          <w:p w:rsidR="006A51F6" w:rsidRPr="006A51F6" w:rsidRDefault="006A51F6" w:rsidP="006A51F6">
            <w:pPr>
              <w:rPr>
                <w:rFonts w:cstheme="majorBidi"/>
                <w:sz w:val="24"/>
                <w:szCs w:val="24"/>
              </w:rPr>
            </w:pPr>
          </w:p>
        </w:tc>
      </w:tr>
      <w:tr w:rsidR="00AC2ACF" w:rsidRPr="006B1343" w:rsidTr="0009063A">
        <w:tc>
          <w:tcPr>
            <w:tcW w:w="1384" w:type="dxa"/>
          </w:tcPr>
          <w:p w:rsidR="00595F76" w:rsidRPr="006A51F6" w:rsidRDefault="00625D85" w:rsidP="006A51F6">
            <w:pPr>
              <w:pStyle w:val="NoSpacing"/>
              <w:spacing w:line="276" w:lineRule="auto"/>
              <w:rPr>
                <w:rFonts w:cstheme="majorBidi"/>
                <w:b/>
                <w:bCs/>
                <w:sz w:val="24"/>
                <w:szCs w:val="24"/>
              </w:rPr>
            </w:pPr>
            <w:r w:rsidRPr="006A51F6">
              <w:rPr>
                <w:rFonts w:cstheme="majorBidi"/>
                <w:b/>
                <w:bCs/>
                <w:sz w:val="24"/>
                <w:szCs w:val="24"/>
              </w:rPr>
              <w:t>1</w:t>
            </w:r>
            <w:r w:rsidR="006A51F6" w:rsidRPr="006A51F6">
              <w:rPr>
                <w:rFonts w:cstheme="majorBidi"/>
                <w:b/>
                <w:bCs/>
                <w:sz w:val="24"/>
                <w:szCs w:val="24"/>
              </w:rPr>
              <w:t>0</w:t>
            </w:r>
            <w:r w:rsidRPr="006A51F6">
              <w:rPr>
                <w:rFonts w:cstheme="majorBidi"/>
                <w:b/>
                <w:bCs/>
                <w:sz w:val="24"/>
                <w:szCs w:val="24"/>
              </w:rPr>
              <w:t>:15</w:t>
            </w:r>
          </w:p>
        </w:tc>
        <w:tc>
          <w:tcPr>
            <w:tcW w:w="7858" w:type="dxa"/>
          </w:tcPr>
          <w:p w:rsidR="006A51F6" w:rsidRPr="00EE2FE0" w:rsidRDefault="009F3C1E" w:rsidP="009F3C1E">
            <w:pPr>
              <w:pStyle w:val="NoSpacing"/>
              <w:spacing w:line="276" w:lineRule="auto"/>
              <w:rPr>
                <w:rFonts w:cstheme="majorBidi"/>
                <w:b/>
                <w:bCs/>
                <w:sz w:val="24"/>
                <w:szCs w:val="24"/>
              </w:rPr>
            </w:pPr>
            <w:r>
              <w:rPr>
                <w:rFonts w:cstheme="majorBidi"/>
                <w:b/>
                <w:bCs/>
                <w:sz w:val="24"/>
                <w:szCs w:val="24"/>
              </w:rPr>
              <w:t>Talk 1</w:t>
            </w:r>
            <w:r w:rsidR="00C61A36">
              <w:rPr>
                <w:rFonts w:cstheme="majorBidi"/>
                <w:b/>
                <w:bCs/>
                <w:sz w:val="24"/>
                <w:szCs w:val="24"/>
              </w:rPr>
              <w:t xml:space="preserve">: </w:t>
            </w:r>
            <w:r w:rsidR="00EE2FE0">
              <w:rPr>
                <w:rFonts w:cstheme="majorBidi"/>
                <w:b/>
                <w:bCs/>
                <w:sz w:val="24"/>
                <w:szCs w:val="24"/>
              </w:rPr>
              <w:t xml:space="preserve"> </w:t>
            </w:r>
            <w:r w:rsidR="00721159">
              <w:rPr>
                <w:b/>
                <w:sz w:val="24"/>
                <w:szCs w:val="24"/>
              </w:rPr>
              <w:t>The Beginnings of M</w:t>
            </w:r>
            <w:r w:rsidR="00EE2FE0" w:rsidRPr="00EE2FE0">
              <w:rPr>
                <w:b/>
                <w:sz w:val="24"/>
                <w:szCs w:val="24"/>
              </w:rPr>
              <w:t>onumentality in the Stonehenge and Avebury WHS</w:t>
            </w:r>
          </w:p>
          <w:p w:rsidR="006A51F6" w:rsidRDefault="002E6DEE" w:rsidP="009F3C1E">
            <w:pPr>
              <w:rPr>
                <w:rFonts w:cstheme="majorBidi"/>
                <w:i/>
                <w:iCs/>
                <w:sz w:val="24"/>
                <w:szCs w:val="24"/>
              </w:rPr>
            </w:pPr>
            <w:r>
              <w:rPr>
                <w:rFonts w:cstheme="majorBidi"/>
                <w:i/>
                <w:iCs/>
                <w:sz w:val="24"/>
                <w:szCs w:val="24"/>
              </w:rPr>
              <w:t>Dr Josh Pollard</w:t>
            </w:r>
            <w:r w:rsidR="00EE2FE0">
              <w:rPr>
                <w:rFonts w:cstheme="majorBidi"/>
                <w:i/>
                <w:iCs/>
                <w:sz w:val="24"/>
                <w:szCs w:val="24"/>
              </w:rPr>
              <w:t xml:space="preserve"> and Dr David Wheatley</w:t>
            </w:r>
            <w:r>
              <w:rPr>
                <w:rFonts w:cstheme="majorBidi"/>
                <w:i/>
                <w:iCs/>
                <w:sz w:val="24"/>
                <w:szCs w:val="24"/>
              </w:rPr>
              <w:t>, Department of Archaeology, University of Southampton</w:t>
            </w:r>
          </w:p>
          <w:p w:rsidR="003F3DFB" w:rsidRDefault="003F3DFB" w:rsidP="006A51F6">
            <w:pPr>
              <w:rPr>
                <w:rFonts w:cstheme="majorBidi"/>
                <w:i/>
                <w:iCs/>
                <w:sz w:val="24"/>
                <w:szCs w:val="24"/>
              </w:rPr>
            </w:pPr>
          </w:p>
          <w:p w:rsidR="00EE2FE0" w:rsidRPr="00EE2FE0" w:rsidRDefault="00EE2FE0" w:rsidP="00EE2FE0">
            <w:pPr>
              <w:rPr>
                <w:i/>
                <w:sz w:val="24"/>
                <w:szCs w:val="24"/>
              </w:rPr>
            </w:pPr>
            <w:r w:rsidRPr="00EE2FE0">
              <w:rPr>
                <w:i/>
                <w:sz w:val="24"/>
                <w:szCs w:val="24"/>
              </w:rPr>
              <w:t xml:space="preserve">Why were the Stonehenge and Avebury landscapes the focus for major monument building during the Neolithic (c.4000-2400 BC). The apogee comes in the </w:t>
            </w:r>
            <w:proofErr w:type="spellStart"/>
            <w:r w:rsidRPr="00EE2FE0">
              <w:rPr>
                <w:i/>
                <w:sz w:val="24"/>
                <w:szCs w:val="24"/>
              </w:rPr>
              <w:t>mid 3</w:t>
            </w:r>
            <w:r w:rsidRPr="00EE2FE0">
              <w:rPr>
                <w:i/>
                <w:sz w:val="24"/>
                <w:szCs w:val="24"/>
                <w:vertAlign w:val="superscript"/>
              </w:rPr>
              <w:t>rd</w:t>
            </w:r>
            <w:proofErr w:type="spellEnd"/>
            <w:r w:rsidRPr="00EE2FE0">
              <w:rPr>
                <w:i/>
                <w:sz w:val="24"/>
                <w:szCs w:val="24"/>
              </w:rPr>
              <w:t xml:space="preserve"> millennium BC with the building of the main sarsen and bluestone phase at Stonehenge, the Avebury </w:t>
            </w:r>
            <w:proofErr w:type="spellStart"/>
            <w:r w:rsidRPr="00EE2FE0">
              <w:rPr>
                <w:i/>
                <w:sz w:val="24"/>
                <w:szCs w:val="24"/>
              </w:rPr>
              <w:t>henge</w:t>
            </w:r>
            <w:proofErr w:type="spellEnd"/>
            <w:r w:rsidRPr="00EE2FE0">
              <w:rPr>
                <w:i/>
                <w:sz w:val="24"/>
                <w:szCs w:val="24"/>
              </w:rPr>
              <w:t xml:space="preserve">, </w:t>
            </w:r>
            <w:proofErr w:type="spellStart"/>
            <w:r w:rsidRPr="00EE2FE0">
              <w:rPr>
                <w:i/>
                <w:sz w:val="24"/>
                <w:szCs w:val="24"/>
              </w:rPr>
              <w:t>Durrington</w:t>
            </w:r>
            <w:proofErr w:type="spellEnd"/>
            <w:r w:rsidRPr="00EE2FE0">
              <w:rPr>
                <w:i/>
                <w:sz w:val="24"/>
                <w:szCs w:val="24"/>
              </w:rPr>
              <w:t xml:space="preserve"> Walls, </w:t>
            </w:r>
            <w:proofErr w:type="spellStart"/>
            <w:r w:rsidRPr="00EE2FE0">
              <w:rPr>
                <w:i/>
                <w:sz w:val="24"/>
                <w:szCs w:val="24"/>
              </w:rPr>
              <w:t>Silbury</w:t>
            </w:r>
            <w:proofErr w:type="spellEnd"/>
            <w:r w:rsidRPr="00EE2FE0">
              <w:rPr>
                <w:i/>
                <w:sz w:val="24"/>
                <w:szCs w:val="24"/>
              </w:rPr>
              <w:t xml:space="preserve"> Hill, etc., but what of the beginnings, and how did events during the earlier part of the Neolithic structure what was to come later?  The last two decades have seen a considerable amount of archaeological research, involving both fieldwork and new analyses. This will form the basis for a review of the region’s earliest monuments and their legacy.</w:t>
            </w:r>
          </w:p>
          <w:p w:rsidR="0009063A" w:rsidRPr="00C61A36" w:rsidRDefault="0009063A" w:rsidP="009475D1">
            <w:pPr>
              <w:rPr>
                <w:rFonts w:cstheme="majorBidi"/>
                <w:sz w:val="24"/>
                <w:szCs w:val="24"/>
              </w:rPr>
            </w:pPr>
          </w:p>
        </w:tc>
      </w:tr>
      <w:tr w:rsidR="00AC2ACF" w:rsidRPr="006B1343" w:rsidTr="0009063A">
        <w:tc>
          <w:tcPr>
            <w:tcW w:w="1384" w:type="dxa"/>
          </w:tcPr>
          <w:p w:rsidR="00595F76" w:rsidRPr="006A51F6" w:rsidRDefault="006A51F6" w:rsidP="0009063A">
            <w:pPr>
              <w:pStyle w:val="NoSpacing"/>
              <w:spacing w:line="276" w:lineRule="auto"/>
              <w:rPr>
                <w:rFonts w:cstheme="majorBidi"/>
                <w:b/>
                <w:bCs/>
                <w:color w:val="000000"/>
                <w:sz w:val="24"/>
                <w:szCs w:val="24"/>
              </w:rPr>
            </w:pPr>
            <w:r>
              <w:rPr>
                <w:rFonts w:cstheme="majorBidi"/>
                <w:b/>
                <w:bCs/>
                <w:color w:val="000000"/>
                <w:sz w:val="24"/>
                <w:szCs w:val="24"/>
              </w:rPr>
              <w:t>11:00</w:t>
            </w:r>
          </w:p>
        </w:tc>
        <w:tc>
          <w:tcPr>
            <w:tcW w:w="7858" w:type="dxa"/>
          </w:tcPr>
          <w:p w:rsidR="00EE2FE0" w:rsidRPr="00EE2FE0" w:rsidRDefault="009F3C1E" w:rsidP="00EE2FE0">
            <w:pPr>
              <w:rPr>
                <w:b/>
                <w:sz w:val="24"/>
                <w:szCs w:val="24"/>
              </w:rPr>
            </w:pPr>
            <w:r w:rsidRPr="00EE2FE0">
              <w:rPr>
                <w:rFonts w:cstheme="majorBidi"/>
                <w:b/>
                <w:iCs/>
                <w:sz w:val="24"/>
                <w:szCs w:val="24"/>
              </w:rPr>
              <w:t>Talk 2</w:t>
            </w:r>
            <w:r w:rsidR="00C61A36">
              <w:rPr>
                <w:rFonts w:cstheme="majorBidi"/>
                <w:b/>
                <w:iCs/>
                <w:sz w:val="24"/>
                <w:szCs w:val="24"/>
              </w:rPr>
              <w:t xml:space="preserve">: </w:t>
            </w:r>
            <w:r w:rsidR="00EE2FE0" w:rsidRPr="00EE2FE0">
              <w:rPr>
                <w:rFonts w:cstheme="majorBidi"/>
                <w:b/>
                <w:iCs/>
                <w:sz w:val="24"/>
                <w:szCs w:val="24"/>
              </w:rPr>
              <w:t xml:space="preserve"> </w:t>
            </w:r>
            <w:r w:rsidR="00721159">
              <w:rPr>
                <w:b/>
                <w:sz w:val="24"/>
                <w:szCs w:val="24"/>
              </w:rPr>
              <w:t>The Age of Great M</w:t>
            </w:r>
            <w:r w:rsidR="00EE2FE0" w:rsidRPr="00EE2FE0">
              <w:rPr>
                <w:b/>
                <w:sz w:val="24"/>
                <w:szCs w:val="24"/>
              </w:rPr>
              <w:t>onuments: Stonehen</w:t>
            </w:r>
            <w:r w:rsidR="00721159">
              <w:rPr>
                <w:b/>
                <w:sz w:val="24"/>
                <w:szCs w:val="24"/>
              </w:rPr>
              <w:t>ge, Avebury and Times of C</w:t>
            </w:r>
            <w:r w:rsidR="00EE2FE0" w:rsidRPr="00EE2FE0">
              <w:rPr>
                <w:b/>
                <w:sz w:val="24"/>
                <w:szCs w:val="24"/>
              </w:rPr>
              <w:t>hange</w:t>
            </w:r>
          </w:p>
          <w:p w:rsidR="009F3C1E" w:rsidRDefault="002E6DEE" w:rsidP="009F3C1E">
            <w:pPr>
              <w:rPr>
                <w:rFonts w:cstheme="majorBidi"/>
                <w:i/>
                <w:iCs/>
                <w:sz w:val="24"/>
                <w:szCs w:val="24"/>
              </w:rPr>
            </w:pPr>
            <w:r>
              <w:rPr>
                <w:rFonts w:cstheme="majorBidi"/>
                <w:i/>
                <w:iCs/>
                <w:sz w:val="24"/>
                <w:szCs w:val="24"/>
              </w:rPr>
              <w:t>Dr David Wheatley</w:t>
            </w:r>
            <w:r w:rsidR="00EE2FE0">
              <w:rPr>
                <w:rFonts w:cstheme="majorBidi"/>
                <w:i/>
                <w:iCs/>
                <w:sz w:val="24"/>
                <w:szCs w:val="24"/>
              </w:rPr>
              <w:t xml:space="preserve"> and Dr Josh Pollard</w:t>
            </w:r>
            <w:r>
              <w:rPr>
                <w:rFonts w:cstheme="majorBidi"/>
                <w:i/>
                <w:iCs/>
                <w:sz w:val="24"/>
                <w:szCs w:val="24"/>
              </w:rPr>
              <w:t>, Department of Archaeology, University of Southampton</w:t>
            </w:r>
          </w:p>
          <w:p w:rsidR="003F3DFB" w:rsidRDefault="003F3DFB" w:rsidP="00A506D6">
            <w:pPr>
              <w:rPr>
                <w:rFonts w:cstheme="majorBidi"/>
                <w:i/>
                <w:iCs/>
                <w:sz w:val="24"/>
                <w:szCs w:val="24"/>
              </w:rPr>
            </w:pPr>
          </w:p>
          <w:p w:rsidR="001459A2" w:rsidRDefault="001459A2" w:rsidP="00EE2FE0">
            <w:pPr>
              <w:rPr>
                <w:i/>
                <w:sz w:val="24"/>
                <w:szCs w:val="24"/>
              </w:rPr>
            </w:pPr>
          </w:p>
          <w:p w:rsidR="001459A2" w:rsidRDefault="001459A2" w:rsidP="00EE2FE0">
            <w:pPr>
              <w:rPr>
                <w:i/>
                <w:sz w:val="24"/>
                <w:szCs w:val="24"/>
              </w:rPr>
            </w:pPr>
          </w:p>
          <w:p w:rsidR="00EE2FE0" w:rsidRPr="00EE2FE0" w:rsidRDefault="00EE2FE0" w:rsidP="00EE2FE0">
            <w:pPr>
              <w:rPr>
                <w:i/>
                <w:sz w:val="24"/>
                <w:szCs w:val="24"/>
              </w:rPr>
            </w:pPr>
            <w:r w:rsidRPr="00EE2FE0">
              <w:rPr>
                <w:i/>
                <w:sz w:val="24"/>
                <w:szCs w:val="24"/>
              </w:rPr>
              <w:t>This second lecture builds upon the first, taking the story of the rising extra-regional significance of the region into the 3</w:t>
            </w:r>
            <w:r w:rsidRPr="00EE2FE0">
              <w:rPr>
                <w:i/>
                <w:sz w:val="24"/>
                <w:szCs w:val="24"/>
                <w:vertAlign w:val="superscript"/>
              </w:rPr>
              <w:t>rd</w:t>
            </w:r>
            <w:r w:rsidRPr="00EE2FE0">
              <w:rPr>
                <w:i/>
                <w:sz w:val="24"/>
                <w:szCs w:val="24"/>
              </w:rPr>
              <w:t xml:space="preserve"> millennium BC and the creation of some of the most iconic Neolithic monuments in Europe.  It reviews current understanding of Stonehenge and Avebury and looks at outstanding issues and planned fieldwork. Thoughts are offer on the dynamic relationship between the two landscapes during the later Neolithic (competition, emulation, networks, etc.), and one why the centuries around 2500 BC were a time of such colossal undertaking. </w:t>
            </w:r>
          </w:p>
          <w:p w:rsidR="006A51F6" w:rsidRPr="00C61A36" w:rsidRDefault="00EE2FE0" w:rsidP="00EE2FE0">
            <w:pPr>
              <w:rPr>
                <w:rFonts w:cstheme="majorBidi"/>
                <w:iCs/>
                <w:sz w:val="24"/>
                <w:szCs w:val="24"/>
              </w:rPr>
            </w:pPr>
            <w:r w:rsidRPr="00C61A36">
              <w:rPr>
                <w:rFonts w:cstheme="majorBidi"/>
                <w:iCs/>
                <w:sz w:val="24"/>
                <w:szCs w:val="24"/>
              </w:rPr>
              <w:t xml:space="preserve"> </w:t>
            </w:r>
          </w:p>
          <w:p w:rsidR="003F3DFB" w:rsidRPr="00C61A36" w:rsidRDefault="003F3DFB" w:rsidP="00A506D6">
            <w:pPr>
              <w:rPr>
                <w:rFonts w:cstheme="majorBidi"/>
                <w:i/>
                <w:iCs/>
                <w:sz w:val="24"/>
                <w:szCs w:val="24"/>
              </w:rPr>
            </w:pPr>
          </w:p>
        </w:tc>
      </w:tr>
      <w:tr w:rsidR="00AC2ACF" w:rsidRPr="00F75666" w:rsidTr="0009063A">
        <w:tc>
          <w:tcPr>
            <w:tcW w:w="1384" w:type="dxa"/>
          </w:tcPr>
          <w:p w:rsidR="0009063A" w:rsidRPr="006A51F6" w:rsidRDefault="006A51F6" w:rsidP="006A51F6">
            <w:pPr>
              <w:pStyle w:val="NoSpacing"/>
              <w:spacing w:line="276" w:lineRule="auto"/>
              <w:rPr>
                <w:rFonts w:cstheme="majorBidi"/>
                <w:b/>
                <w:bCs/>
                <w:sz w:val="24"/>
                <w:szCs w:val="24"/>
              </w:rPr>
            </w:pPr>
            <w:r>
              <w:rPr>
                <w:rFonts w:cstheme="majorBidi"/>
                <w:b/>
                <w:bCs/>
                <w:sz w:val="24"/>
                <w:szCs w:val="24"/>
              </w:rPr>
              <w:lastRenderedPageBreak/>
              <w:t>11:30</w:t>
            </w:r>
          </w:p>
        </w:tc>
        <w:tc>
          <w:tcPr>
            <w:tcW w:w="7858" w:type="dxa"/>
          </w:tcPr>
          <w:p w:rsidR="0009063A" w:rsidRPr="006A51F6" w:rsidRDefault="006A51F6" w:rsidP="00AD5DEF">
            <w:pPr>
              <w:pStyle w:val="NoSpacing"/>
              <w:spacing w:line="276" w:lineRule="auto"/>
              <w:rPr>
                <w:rFonts w:cstheme="majorBidi"/>
                <w:b/>
                <w:sz w:val="24"/>
                <w:szCs w:val="24"/>
              </w:rPr>
            </w:pPr>
            <w:r>
              <w:rPr>
                <w:rFonts w:cstheme="majorBidi"/>
                <w:b/>
                <w:sz w:val="24"/>
                <w:szCs w:val="24"/>
              </w:rPr>
              <w:t>Coffee</w:t>
            </w:r>
          </w:p>
          <w:p w:rsidR="0009063A" w:rsidRPr="006A51F6" w:rsidRDefault="0009063A" w:rsidP="0009063A">
            <w:pPr>
              <w:pStyle w:val="NoSpacing"/>
              <w:spacing w:line="276" w:lineRule="auto"/>
              <w:rPr>
                <w:rFonts w:cstheme="majorBidi"/>
                <w:sz w:val="24"/>
                <w:szCs w:val="24"/>
              </w:rPr>
            </w:pPr>
          </w:p>
        </w:tc>
      </w:tr>
      <w:tr w:rsidR="00AC2ACF" w:rsidRPr="006B1343" w:rsidTr="0009063A">
        <w:tc>
          <w:tcPr>
            <w:tcW w:w="1384" w:type="dxa"/>
          </w:tcPr>
          <w:p w:rsidR="00595F76" w:rsidRPr="006A51F6" w:rsidRDefault="006A51F6" w:rsidP="006A51F6">
            <w:pPr>
              <w:pStyle w:val="NoSpacing"/>
              <w:spacing w:line="276" w:lineRule="auto"/>
              <w:rPr>
                <w:rFonts w:cstheme="majorBidi"/>
                <w:b/>
                <w:bCs/>
                <w:sz w:val="24"/>
                <w:szCs w:val="24"/>
              </w:rPr>
            </w:pPr>
            <w:r>
              <w:rPr>
                <w:rFonts w:cstheme="majorBidi"/>
                <w:b/>
                <w:bCs/>
                <w:sz w:val="24"/>
                <w:szCs w:val="24"/>
              </w:rPr>
              <w:t>11:45</w:t>
            </w:r>
          </w:p>
        </w:tc>
        <w:tc>
          <w:tcPr>
            <w:tcW w:w="7858" w:type="dxa"/>
          </w:tcPr>
          <w:p w:rsidR="00625D85" w:rsidRPr="006A51F6" w:rsidRDefault="009F3C1E" w:rsidP="009F3C1E">
            <w:pPr>
              <w:pStyle w:val="NoSpacing"/>
              <w:spacing w:line="276" w:lineRule="auto"/>
              <w:rPr>
                <w:rFonts w:cstheme="majorBidi"/>
                <w:i/>
                <w:iCs/>
                <w:sz w:val="24"/>
                <w:szCs w:val="24"/>
              </w:rPr>
            </w:pPr>
            <w:r>
              <w:rPr>
                <w:rFonts w:cstheme="majorBidi"/>
                <w:b/>
                <w:bCs/>
                <w:sz w:val="24"/>
                <w:szCs w:val="24"/>
              </w:rPr>
              <w:t>Talk 3</w:t>
            </w:r>
            <w:r w:rsidR="00C61A36">
              <w:rPr>
                <w:rFonts w:cstheme="majorBidi"/>
                <w:b/>
                <w:bCs/>
                <w:sz w:val="24"/>
                <w:szCs w:val="24"/>
              </w:rPr>
              <w:t xml:space="preserve">: </w:t>
            </w:r>
            <w:r w:rsidR="00042A61">
              <w:rPr>
                <w:rFonts w:cstheme="majorBidi"/>
                <w:b/>
                <w:bCs/>
                <w:sz w:val="24"/>
                <w:szCs w:val="24"/>
              </w:rPr>
              <w:t xml:space="preserve"> </w:t>
            </w:r>
            <w:r w:rsidR="00042A61">
              <w:rPr>
                <w:b/>
                <w:bCs/>
                <w:sz w:val="24"/>
                <w:szCs w:val="24"/>
              </w:rPr>
              <w:t xml:space="preserve">Old </w:t>
            </w:r>
            <w:proofErr w:type="spellStart"/>
            <w:r w:rsidR="00042A61">
              <w:rPr>
                <w:b/>
                <w:bCs/>
                <w:sz w:val="24"/>
                <w:szCs w:val="24"/>
              </w:rPr>
              <w:t>Sarum</w:t>
            </w:r>
            <w:proofErr w:type="spellEnd"/>
            <w:r w:rsidR="00042A61">
              <w:rPr>
                <w:b/>
                <w:bCs/>
                <w:sz w:val="24"/>
                <w:szCs w:val="24"/>
              </w:rPr>
              <w:t xml:space="preserve">, </w:t>
            </w:r>
            <w:proofErr w:type="spellStart"/>
            <w:r w:rsidR="00042A61">
              <w:rPr>
                <w:b/>
                <w:bCs/>
                <w:i/>
                <w:iCs/>
                <w:sz w:val="24"/>
                <w:szCs w:val="24"/>
              </w:rPr>
              <w:t>Searobyrg</w:t>
            </w:r>
            <w:proofErr w:type="spellEnd"/>
            <w:r w:rsidR="00042A61">
              <w:rPr>
                <w:b/>
                <w:bCs/>
                <w:sz w:val="24"/>
                <w:szCs w:val="24"/>
              </w:rPr>
              <w:t xml:space="preserve"> and late-Saxon Urbanism</w:t>
            </w:r>
          </w:p>
          <w:p w:rsidR="009F3C1E" w:rsidRDefault="002E6DEE" w:rsidP="009F3C1E">
            <w:pPr>
              <w:rPr>
                <w:rFonts w:cstheme="majorBidi"/>
                <w:i/>
                <w:iCs/>
                <w:sz w:val="24"/>
                <w:szCs w:val="24"/>
              </w:rPr>
            </w:pPr>
            <w:r>
              <w:rPr>
                <w:rFonts w:cstheme="majorBidi"/>
                <w:i/>
                <w:iCs/>
                <w:sz w:val="24"/>
                <w:szCs w:val="24"/>
              </w:rPr>
              <w:t xml:space="preserve">Dr Alex </w:t>
            </w:r>
            <w:proofErr w:type="spellStart"/>
            <w:r>
              <w:rPr>
                <w:rFonts w:cstheme="majorBidi"/>
                <w:i/>
                <w:iCs/>
                <w:sz w:val="24"/>
                <w:szCs w:val="24"/>
              </w:rPr>
              <w:t>Langlands</w:t>
            </w:r>
            <w:proofErr w:type="spellEnd"/>
            <w:r>
              <w:rPr>
                <w:rFonts w:cstheme="majorBidi"/>
                <w:i/>
                <w:iCs/>
                <w:sz w:val="24"/>
                <w:szCs w:val="24"/>
              </w:rPr>
              <w:t>, Department of History, University of Swansea</w:t>
            </w:r>
          </w:p>
          <w:p w:rsidR="00D76FC3" w:rsidRPr="006A51F6" w:rsidRDefault="00D76FC3" w:rsidP="00F75666">
            <w:pPr>
              <w:rPr>
                <w:rFonts w:cstheme="majorBidi"/>
                <w:i/>
                <w:iCs/>
                <w:sz w:val="24"/>
                <w:szCs w:val="24"/>
              </w:rPr>
            </w:pPr>
          </w:p>
          <w:p w:rsidR="00042A61" w:rsidRPr="00C61A36" w:rsidRDefault="00042A61" w:rsidP="00042A61">
            <w:pPr>
              <w:rPr>
                <w:i/>
                <w:iCs/>
                <w:sz w:val="24"/>
                <w:szCs w:val="24"/>
              </w:rPr>
            </w:pPr>
            <w:r w:rsidRPr="00C61A36">
              <w:rPr>
                <w:i/>
                <w:iCs/>
                <w:sz w:val="24"/>
                <w:szCs w:val="24"/>
              </w:rPr>
              <w:t xml:space="preserve">In the thirteenth-century historical sources Old </w:t>
            </w:r>
            <w:proofErr w:type="spellStart"/>
            <w:r w:rsidRPr="00C61A36">
              <w:rPr>
                <w:i/>
                <w:iCs/>
                <w:sz w:val="24"/>
                <w:szCs w:val="24"/>
              </w:rPr>
              <w:t>Sarum</w:t>
            </w:r>
            <w:proofErr w:type="spellEnd"/>
            <w:r w:rsidRPr="00C61A36">
              <w:rPr>
                <w:i/>
                <w:iCs/>
                <w:sz w:val="24"/>
                <w:szCs w:val="24"/>
              </w:rPr>
              <w:t xml:space="preserve"> emerges as an important central place</w:t>
            </w:r>
            <w:proofErr w:type="gramStart"/>
            <w:r w:rsidRPr="00C61A36">
              <w:rPr>
                <w:i/>
                <w:iCs/>
                <w:sz w:val="24"/>
                <w:szCs w:val="24"/>
              </w:rPr>
              <w:t>;</w:t>
            </w:r>
            <w:proofErr w:type="gramEnd"/>
            <w:r w:rsidRPr="00C61A36">
              <w:rPr>
                <w:i/>
                <w:iCs/>
                <w:sz w:val="24"/>
                <w:szCs w:val="24"/>
              </w:rPr>
              <w:t xml:space="preserve"> a </w:t>
            </w:r>
            <w:proofErr w:type="spellStart"/>
            <w:r w:rsidRPr="00C61A36">
              <w:rPr>
                <w:i/>
                <w:iCs/>
                <w:sz w:val="24"/>
                <w:szCs w:val="24"/>
              </w:rPr>
              <w:t>diocesian</w:t>
            </w:r>
            <w:proofErr w:type="spellEnd"/>
            <w:r w:rsidRPr="00C61A36">
              <w:rPr>
                <w:i/>
                <w:iCs/>
                <w:sz w:val="24"/>
                <w:szCs w:val="24"/>
              </w:rPr>
              <w:t xml:space="preserve"> capital with castle, borough and assembly place to match. This study session will look at the emergence of this </w:t>
            </w:r>
            <w:proofErr w:type="spellStart"/>
            <w:r w:rsidRPr="00C61A36">
              <w:rPr>
                <w:i/>
                <w:iCs/>
                <w:sz w:val="24"/>
                <w:szCs w:val="24"/>
              </w:rPr>
              <w:t>distinclty</w:t>
            </w:r>
            <w:proofErr w:type="spellEnd"/>
            <w:r w:rsidRPr="00C61A36">
              <w:rPr>
                <w:i/>
                <w:iCs/>
                <w:sz w:val="24"/>
                <w:szCs w:val="24"/>
              </w:rPr>
              <w:t xml:space="preserve"> ‘urban’ place and will consider the evidence for Old </w:t>
            </w:r>
            <w:proofErr w:type="spellStart"/>
            <w:r w:rsidRPr="00C61A36">
              <w:rPr>
                <w:i/>
                <w:iCs/>
                <w:sz w:val="24"/>
                <w:szCs w:val="24"/>
              </w:rPr>
              <w:t>Sarum’s</w:t>
            </w:r>
            <w:proofErr w:type="spellEnd"/>
            <w:r w:rsidRPr="00C61A36">
              <w:rPr>
                <w:i/>
                <w:iCs/>
                <w:sz w:val="24"/>
                <w:szCs w:val="24"/>
              </w:rPr>
              <w:t xml:space="preserve"> importance in the post-Roman, the Anglo-Saxon and early Norman period, arguing that these later civil and administrative functions have their origins in the pre-Conquest period. </w:t>
            </w:r>
            <w:proofErr w:type="gramStart"/>
            <w:r w:rsidRPr="00C61A36">
              <w:rPr>
                <w:i/>
                <w:iCs/>
                <w:sz w:val="24"/>
                <w:szCs w:val="24"/>
              </w:rPr>
              <w:t>This is a study that involves the interdisciplinary analysis of a range of evidence:  hard archaeology, cartography, historical sources materials, place-names and folklore.</w:t>
            </w:r>
            <w:proofErr w:type="gramEnd"/>
            <w:r w:rsidRPr="00C61A36">
              <w:rPr>
                <w:sz w:val="24"/>
                <w:szCs w:val="24"/>
              </w:rPr>
              <w:t xml:space="preserve"> </w:t>
            </w:r>
            <w:r w:rsidRPr="00C61A36">
              <w:rPr>
                <w:i/>
                <w:iCs/>
                <w:sz w:val="24"/>
                <w:szCs w:val="24"/>
              </w:rPr>
              <w:t> </w:t>
            </w:r>
          </w:p>
          <w:p w:rsidR="009F3C1E" w:rsidRPr="00C61A36" w:rsidRDefault="009F3C1E" w:rsidP="009F3C1E">
            <w:pPr>
              <w:rPr>
                <w:rFonts w:cstheme="majorBidi"/>
                <w:i/>
                <w:iCs/>
                <w:sz w:val="24"/>
                <w:szCs w:val="24"/>
              </w:rPr>
            </w:pPr>
          </w:p>
          <w:p w:rsidR="0009063A" w:rsidRPr="00C61A36" w:rsidRDefault="0009063A" w:rsidP="00625D85">
            <w:pPr>
              <w:pStyle w:val="NoSpacing"/>
              <w:spacing w:line="276" w:lineRule="auto"/>
              <w:rPr>
                <w:rFonts w:cstheme="majorBidi"/>
                <w:iCs/>
                <w:sz w:val="24"/>
                <w:szCs w:val="24"/>
              </w:rPr>
            </w:pPr>
          </w:p>
        </w:tc>
      </w:tr>
      <w:tr w:rsidR="00AC2ACF" w:rsidRPr="00F75666" w:rsidTr="0009063A">
        <w:tc>
          <w:tcPr>
            <w:tcW w:w="1384" w:type="dxa"/>
          </w:tcPr>
          <w:p w:rsidR="00595F76" w:rsidRPr="006A51F6" w:rsidRDefault="006A51F6" w:rsidP="006A51F6">
            <w:pPr>
              <w:pStyle w:val="NoSpacing"/>
              <w:spacing w:line="276" w:lineRule="auto"/>
              <w:rPr>
                <w:rFonts w:cstheme="majorBidi"/>
                <w:b/>
                <w:bCs/>
                <w:sz w:val="24"/>
                <w:szCs w:val="24"/>
              </w:rPr>
            </w:pPr>
            <w:r>
              <w:rPr>
                <w:rFonts w:cstheme="majorBidi"/>
                <w:b/>
                <w:bCs/>
                <w:sz w:val="24"/>
                <w:szCs w:val="24"/>
              </w:rPr>
              <w:t>12:30</w:t>
            </w:r>
          </w:p>
        </w:tc>
        <w:tc>
          <w:tcPr>
            <w:tcW w:w="7858" w:type="dxa"/>
          </w:tcPr>
          <w:p w:rsidR="00595F76" w:rsidRPr="006A51F6" w:rsidRDefault="006A51F6" w:rsidP="0009063A">
            <w:pPr>
              <w:pStyle w:val="NoSpacing"/>
              <w:spacing w:line="276" w:lineRule="auto"/>
              <w:rPr>
                <w:rFonts w:cstheme="majorBidi"/>
                <w:b/>
                <w:sz w:val="24"/>
                <w:szCs w:val="24"/>
              </w:rPr>
            </w:pPr>
            <w:r>
              <w:rPr>
                <w:rFonts w:cstheme="majorBidi"/>
                <w:b/>
                <w:sz w:val="24"/>
                <w:szCs w:val="24"/>
              </w:rPr>
              <w:t>Lunch</w:t>
            </w:r>
          </w:p>
          <w:p w:rsidR="0009063A" w:rsidRPr="006A51F6" w:rsidRDefault="0009063A" w:rsidP="0009063A">
            <w:pPr>
              <w:pStyle w:val="NoSpacing"/>
              <w:spacing w:line="276" w:lineRule="auto"/>
              <w:rPr>
                <w:rFonts w:cstheme="majorBidi"/>
                <w:sz w:val="24"/>
                <w:szCs w:val="24"/>
              </w:rPr>
            </w:pPr>
          </w:p>
        </w:tc>
      </w:tr>
      <w:tr w:rsidR="00AC2ACF" w:rsidRPr="006B1343" w:rsidTr="0009063A">
        <w:tc>
          <w:tcPr>
            <w:tcW w:w="1384" w:type="dxa"/>
          </w:tcPr>
          <w:p w:rsidR="00595F76" w:rsidRPr="006A51F6" w:rsidRDefault="006A51F6" w:rsidP="0009063A">
            <w:pPr>
              <w:pStyle w:val="NoSpacing"/>
              <w:spacing w:line="276" w:lineRule="auto"/>
              <w:rPr>
                <w:rFonts w:cstheme="majorBidi"/>
                <w:b/>
                <w:bCs/>
                <w:color w:val="000000"/>
                <w:sz w:val="24"/>
                <w:szCs w:val="24"/>
              </w:rPr>
            </w:pPr>
            <w:r>
              <w:rPr>
                <w:rFonts w:cstheme="majorBidi"/>
                <w:b/>
                <w:bCs/>
                <w:color w:val="000000"/>
                <w:sz w:val="24"/>
                <w:szCs w:val="24"/>
              </w:rPr>
              <w:t>13:3</w:t>
            </w:r>
            <w:r w:rsidR="0009063A" w:rsidRPr="006A51F6">
              <w:rPr>
                <w:rFonts w:cstheme="majorBidi"/>
                <w:b/>
                <w:bCs/>
                <w:color w:val="000000"/>
                <w:sz w:val="24"/>
                <w:szCs w:val="24"/>
              </w:rPr>
              <w:t>0</w:t>
            </w:r>
          </w:p>
        </w:tc>
        <w:tc>
          <w:tcPr>
            <w:tcW w:w="7858" w:type="dxa"/>
          </w:tcPr>
          <w:p w:rsidR="0009063A" w:rsidRPr="006A51F6" w:rsidRDefault="009F3C1E" w:rsidP="009F3C1E">
            <w:pPr>
              <w:pStyle w:val="NoSpacing"/>
              <w:spacing w:line="276" w:lineRule="auto"/>
              <w:rPr>
                <w:rFonts w:cstheme="majorBidi"/>
                <w:b/>
                <w:bCs/>
                <w:sz w:val="24"/>
                <w:szCs w:val="24"/>
              </w:rPr>
            </w:pPr>
            <w:r>
              <w:rPr>
                <w:rFonts w:cstheme="majorBidi"/>
                <w:b/>
                <w:bCs/>
                <w:sz w:val="24"/>
                <w:szCs w:val="24"/>
              </w:rPr>
              <w:t>Talk 4</w:t>
            </w:r>
            <w:r w:rsidR="00C61A36">
              <w:rPr>
                <w:rFonts w:cstheme="majorBidi"/>
                <w:b/>
                <w:bCs/>
                <w:sz w:val="24"/>
                <w:szCs w:val="24"/>
              </w:rPr>
              <w:t xml:space="preserve">: </w:t>
            </w:r>
            <w:r>
              <w:rPr>
                <w:rFonts w:cstheme="majorBidi"/>
                <w:b/>
                <w:bCs/>
                <w:sz w:val="24"/>
                <w:szCs w:val="24"/>
              </w:rPr>
              <w:t xml:space="preserve"> </w:t>
            </w:r>
            <w:r w:rsidR="004C3F90">
              <w:rPr>
                <w:rFonts w:cstheme="majorBidi"/>
                <w:b/>
                <w:bCs/>
                <w:sz w:val="24"/>
                <w:szCs w:val="24"/>
              </w:rPr>
              <w:t xml:space="preserve">Old </w:t>
            </w:r>
            <w:proofErr w:type="spellStart"/>
            <w:r w:rsidR="004C3F90">
              <w:rPr>
                <w:rFonts w:cstheme="majorBidi"/>
                <w:b/>
                <w:bCs/>
                <w:sz w:val="24"/>
                <w:szCs w:val="24"/>
              </w:rPr>
              <w:t>Sarum</w:t>
            </w:r>
            <w:proofErr w:type="spellEnd"/>
            <w:r w:rsidR="004C3F90">
              <w:rPr>
                <w:rFonts w:cstheme="majorBidi"/>
                <w:b/>
                <w:bCs/>
                <w:sz w:val="24"/>
                <w:szCs w:val="24"/>
              </w:rPr>
              <w:t xml:space="preserve"> and its Environs. New Field Research in an Ancient Landscape</w:t>
            </w:r>
          </w:p>
          <w:p w:rsidR="002E6DEE" w:rsidRDefault="002E6DEE" w:rsidP="002E6DEE">
            <w:pPr>
              <w:rPr>
                <w:rFonts w:cstheme="majorBidi"/>
                <w:i/>
                <w:iCs/>
                <w:sz w:val="24"/>
                <w:szCs w:val="24"/>
              </w:rPr>
            </w:pPr>
            <w:r>
              <w:rPr>
                <w:rFonts w:cstheme="majorBidi"/>
                <w:i/>
                <w:iCs/>
                <w:sz w:val="24"/>
                <w:szCs w:val="24"/>
              </w:rPr>
              <w:t>Mr Kristian Strutt, Department of Archaeology, University of Southampton</w:t>
            </w:r>
          </w:p>
          <w:p w:rsidR="00D76FC3" w:rsidRDefault="00D76FC3" w:rsidP="00F75666">
            <w:pPr>
              <w:rPr>
                <w:rFonts w:cstheme="majorBidi"/>
                <w:i/>
                <w:iCs/>
                <w:sz w:val="24"/>
                <w:szCs w:val="24"/>
              </w:rPr>
            </w:pPr>
          </w:p>
          <w:p w:rsidR="006A51F6" w:rsidRPr="00C61A36" w:rsidRDefault="0085716A" w:rsidP="0085716A">
            <w:pPr>
              <w:rPr>
                <w:rFonts w:cstheme="majorBidi"/>
                <w:iCs/>
                <w:sz w:val="24"/>
                <w:szCs w:val="24"/>
              </w:rPr>
            </w:pPr>
            <w:r w:rsidRPr="00C61A36">
              <w:rPr>
                <w:rFonts w:cstheme="majorBidi"/>
                <w:i/>
                <w:iCs/>
                <w:sz w:val="24"/>
                <w:szCs w:val="24"/>
              </w:rPr>
              <w:t xml:space="preserve">As part of the recently established Old </w:t>
            </w:r>
            <w:proofErr w:type="spellStart"/>
            <w:r w:rsidRPr="00C61A36">
              <w:rPr>
                <w:rFonts w:cstheme="majorBidi"/>
                <w:i/>
                <w:iCs/>
                <w:sz w:val="24"/>
                <w:szCs w:val="24"/>
              </w:rPr>
              <w:t>Sarum</w:t>
            </w:r>
            <w:proofErr w:type="spellEnd"/>
            <w:r w:rsidRPr="00C61A36">
              <w:rPr>
                <w:rFonts w:cstheme="majorBidi"/>
                <w:i/>
                <w:iCs/>
                <w:sz w:val="24"/>
                <w:szCs w:val="24"/>
              </w:rPr>
              <w:t xml:space="preserve"> Landscapes Project, </w:t>
            </w:r>
            <w:proofErr w:type="gramStart"/>
            <w:r w:rsidRPr="00C61A36">
              <w:rPr>
                <w:rFonts w:cstheme="majorBidi"/>
                <w:i/>
                <w:iCs/>
                <w:sz w:val="24"/>
                <w:szCs w:val="24"/>
              </w:rPr>
              <w:t>a programme of archive research and fieldwork is being conducted by the University of Southampton and the University o</w:t>
            </w:r>
            <w:r w:rsidR="00721159" w:rsidRPr="00C61A36">
              <w:rPr>
                <w:rFonts w:cstheme="majorBidi"/>
                <w:i/>
                <w:iCs/>
                <w:sz w:val="24"/>
                <w:szCs w:val="24"/>
              </w:rPr>
              <w:t>f Swansea</w:t>
            </w:r>
            <w:proofErr w:type="gramEnd"/>
            <w:r w:rsidR="00721159" w:rsidRPr="00C61A36">
              <w:rPr>
                <w:rFonts w:cstheme="majorBidi"/>
                <w:i/>
                <w:iCs/>
                <w:sz w:val="24"/>
                <w:szCs w:val="24"/>
              </w:rPr>
              <w:t>. The latter component</w:t>
            </w:r>
            <w:r w:rsidRPr="00C61A36">
              <w:rPr>
                <w:rFonts w:cstheme="majorBidi"/>
                <w:i/>
                <w:iCs/>
                <w:sz w:val="24"/>
                <w:szCs w:val="24"/>
              </w:rPr>
              <w:t xml:space="preserve"> of the project</w:t>
            </w:r>
            <w:r w:rsidR="00721159" w:rsidRPr="00C61A36">
              <w:rPr>
                <w:rFonts w:cstheme="majorBidi"/>
                <w:i/>
                <w:iCs/>
                <w:sz w:val="24"/>
                <w:szCs w:val="24"/>
              </w:rPr>
              <w:t xml:space="preserve"> </w:t>
            </w:r>
            <w:r w:rsidRPr="00C61A36">
              <w:rPr>
                <w:rFonts w:cstheme="majorBidi"/>
                <w:i/>
                <w:iCs/>
                <w:sz w:val="24"/>
                <w:szCs w:val="24"/>
              </w:rPr>
              <w:t xml:space="preserve">has comprised three seasons of archaeological survey in </w:t>
            </w:r>
            <w:r w:rsidR="00721159" w:rsidRPr="00C61A36">
              <w:rPr>
                <w:rFonts w:cstheme="majorBidi"/>
                <w:i/>
                <w:iCs/>
                <w:sz w:val="24"/>
                <w:szCs w:val="24"/>
              </w:rPr>
              <w:t>and around the ancient monument</w:t>
            </w:r>
            <w:r w:rsidRPr="00C61A36">
              <w:rPr>
                <w:rFonts w:cstheme="majorBidi"/>
                <w:i/>
                <w:iCs/>
                <w:sz w:val="24"/>
                <w:szCs w:val="24"/>
              </w:rPr>
              <w:t xml:space="preserve"> of Old </w:t>
            </w:r>
            <w:proofErr w:type="spellStart"/>
            <w:r w:rsidRPr="00C61A36">
              <w:rPr>
                <w:rFonts w:cstheme="majorBidi"/>
                <w:i/>
                <w:iCs/>
                <w:sz w:val="24"/>
                <w:szCs w:val="24"/>
              </w:rPr>
              <w:t>Sarum</w:t>
            </w:r>
            <w:proofErr w:type="spellEnd"/>
            <w:r w:rsidRPr="00C61A36">
              <w:rPr>
                <w:rFonts w:cstheme="majorBidi"/>
                <w:i/>
                <w:iCs/>
                <w:sz w:val="24"/>
                <w:szCs w:val="24"/>
              </w:rPr>
              <w:t>, complementing the on</w:t>
            </w:r>
            <w:r w:rsidR="00721159" w:rsidRPr="00C61A36">
              <w:rPr>
                <w:rFonts w:cstheme="majorBidi"/>
                <w:i/>
                <w:iCs/>
                <w:sz w:val="24"/>
                <w:szCs w:val="24"/>
              </w:rPr>
              <w:t>g</w:t>
            </w:r>
            <w:r w:rsidRPr="00C61A36">
              <w:rPr>
                <w:rFonts w:cstheme="majorBidi"/>
                <w:i/>
                <w:iCs/>
                <w:sz w:val="24"/>
                <w:szCs w:val="24"/>
              </w:rPr>
              <w:t>oing documentar</w:t>
            </w:r>
            <w:r w:rsidR="00721159" w:rsidRPr="00C61A36">
              <w:rPr>
                <w:rFonts w:cstheme="majorBidi"/>
                <w:i/>
                <w:iCs/>
                <w:sz w:val="24"/>
                <w:szCs w:val="24"/>
              </w:rPr>
              <w:t>y</w:t>
            </w:r>
            <w:r w:rsidRPr="00C61A36">
              <w:rPr>
                <w:rFonts w:cstheme="majorBidi"/>
                <w:i/>
                <w:iCs/>
                <w:sz w:val="24"/>
                <w:szCs w:val="24"/>
              </w:rPr>
              <w:t xml:space="preserve"> and archive research. </w:t>
            </w:r>
            <w:proofErr w:type="gramStart"/>
            <w:r w:rsidRPr="00C61A36">
              <w:rPr>
                <w:rFonts w:cstheme="majorBidi"/>
                <w:i/>
                <w:iCs/>
                <w:sz w:val="24"/>
                <w:szCs w:val="24"/>
              </w:rPr>
              <w:t xml:space="preserve">This paper will present the latest results of the fieldwork, explaining the methodology that has been applied to date, and looking at some of the findings of the 2014-16 field seasons, including the incredible results of geophysical survey in the outer bailey of Old </w:t>
            </w:r>
            <w:proofErr w:type="spellStart"/>
            <w:r w:rsidRPr="00C61A36">
              <w:rPr>
                <w:rFonts w:cstheme="majorBidi"/>
                <w:i/>
                <w:iCs/>
                <w:sz w:val="24"/>
                <w:szCs w:val="24"/>
              </w:rPr>
              <w:t>Sarum</w:t>
            </w:r>
            <w:proofErr w:type="spellEnd"/>
            <w:r w:rsidRPr="00C61A36">
              <w:rPr>
                <w:rFonts w:cstheme="majorBidi"/>
                <w:i/>
                <w:iCs/>
                <w:sz w:val="24"/>
                <w:szCs w:val="24"/>
              </w:rPr>
              <w:t>, and the results of survey in the fields to the South and east of the monument, pointing to a long period of settlement in the Roman and medieval periods.</w:t>
            </w:r>
            <w:proofErr w:type="gramEnd"/>
          </w:p>
        </w:tc>
      </w:tr>
      <w:tr w:rsidR="00AC2ACF" w:rsidRPr="006B1343" w:rsidTr="00F55BD5">
        <w:trPr>
          <w:trHeight w:val="80"/>
        </w:trPr>
        <w:tc>
          <w:tcPr>
            <w:tcW w:w="1384" w:type="dxa"/>
          </w:tcPr>
          <w:p w:rsidR="00595F76" w:rsidRPr="00C61A36" w:rsidRDefault="00595F76" w:rsidP="0009063A">
            <w:pPr>
              <w:pStyle w:val="NoSpacing"/>
              <w:spacing w:line="276" w:lineRule="auto"/>
              <w:rPr>
                <w:rFonts w:cstheme="majorBidi"/>
                <w:b/>
                <w:bCs/>
                <w:sz w:val="24"/>
                <w:szCs w:val="24"/>
              </w:rPr>
            </w:pPr>
          </w:p>
        </w:tc>
        <w:tc>
          <w:tcPr>
            <w:tcW w:w="7858" w:type="dxa"/>
          </w:tcPr>
          <w:p w:rsidR="0009063A" w:rsidRPr="00C61A36" w:rsidRDefault="0009063A" w:rsidP="0009063A">
            <w:pPr>
              <w:pStyle w:val="NoSpacing"/>
              <w:spacing w:line="276" w:lineRule="auto"/>
              <w:rPr>
                <w:rFonts w:cstheme="majorBidi"/>
                <w:i/>
                <w:iCs/>
                <w:sz w:val="24"/>
                <w:szCs w:val="24"/>
              </w:rPr>
            </w:pPr>
          </w:p>
        </w:tc>
      </w:tr>
      <w:tr w:rsidR="00AC2ACF" w:rsidRPr="00F75666" w:rsidTr="0009063A">
        <w:tc>
          <w:tcPr>
            <w:tcW w:w="1384" w:type="dxa"/>
          </w:tcPr>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bookmarkStart w:id="0" w:name="_GoBack"/>
            <w:bookmarkEnd w:id="0"/>
          </w:p>
          <w:p w:rsidR="00595F76" w:rsidRDefault="006A51F6" w:rsidP="0009063A">
            <w:pPr>
              <w:pStyle w:val="NoSpacing"/>
              <w:spacing w:line="276" w:lineRule="auto"/>
              <w:rPr>
                <w:rFonts w:cstheme="majorBidi"/>
                <w:b/>
                <w:bCs/>
                <w:sz w:val="24"/>
                <w:szCs w:val="24"/>
              </w:rPr>
            </w:pPr>
            <w:r>
              <w:rPr>
                <w:rFonts w:cstheme="majorBidi"/>
                <w:b/>
                <w:bCs/>
                <w:sz w:val="24"/>
                <w:szCs w:val="24"/>
              </w:rPr>
              <w:t>14:30</w:t>
            </w:r>
          </w:p>
          <w:p w:rsidR="00721159" w:rsidRDefault="00721159"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r>
              <w:rPr>
                <w:rFonts w:cstheme="majorBidi"/>
                <w:b/>
                <w:bCs/>
                <w:sz w:val="24"/>
                <w:szCs w:val="24"/>
              </w:rPr>
              <w:t>14:45</w:t>
            </w: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6A51F6" w:rsidRDefault="006A51F6" w:rsidP="0009063A">
            <w:pPr>
              <w:pStyle w:val="NoSpacing"/>
              <w:spacing w:line="276" w:lineRule="auto"/>
              <w:rPr>
                <w:rFonts w:cstheme="majorBidi"/>
                <w:b/>
                <w:bCs/>
                <w:sz w:val="24"/>
                <w:szCs w:val="24"/>
              </w:rPr>
            </w:pPr>
          </w:p>
          <w:p w:rsidR="00D76FC3" w:rsidRDefault="00D76FC3"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721159" w:rsidRDefault="00721159" w:rsidP="0009063A">
            <w:pPr>
              <w:pStyle w:val="NoSpacing"/>
              <w:spacing w:line="276" w:lineRule="auto"/>
              <w:rPr>
                <w:rFonts w:cstheme="majorBidi"/>
                <w:b/>
                <w:bCs/>
                <w:sz w:val="24"/>
                <w:szCs w:val="24"/>
              </w:rPr>
            </w:pPr>
          </w:p>
          <w:p w:rsidR="00C61A36" w:rsidRDefault="00C61A36" w:rsidP="0009063A">
            <w:pPr>
              <w:pStyle w:val="NoSpacing"/>
              <w:spacing w:line="276" w:lineRule="auto"/>
              <w:rPr>
                <w:rFonts w:cstheme="majorBidi"/>
                <w:b/>
                <w:bCs/>
                <w:sz w:val="24"/>
                <w:szCs w:val="24"/>
              </w:rPr>
            </w:pPr>
          </w:p>
          <w:p w:rsidR="006A51F6" w:rsidRPr="006A51F6" w:rsidRDefault="006A51F6" w:rsidP="0009063A">
            <w:pPr>
              <w:pStyle w:val="NoSpacing"/>
              <w:spacing w:line="276" w:lineRule="auto"/>
              <w:rPr>
                <w:rFonts w:cstheme="majorBidi"/>
                <w:b/>
                <w:bCs/>
                <w:sz w:val="24"/>
                <w:szCs w:val="24"/>
              </w:rPr>
            </w:pPr>
            <w:r>
              <w:rPr>
                <w:rFonts w:cstheme="majorBidi"/>
                <w:b/>
                <w:bCs/>
                <w:sz w:val="24"/>
                <w:szCs w:val="24"/>
              </w:rPr>
              <w:t>15:45</w:t>
            </w:r>
          </w:p>
        </w:tc>
        <w:tc>
          <w:tcPr>
            <w:tcW w:w="7858" w:type="dxa"/>
          </w:tcPr>
          <w:p w:rsidR="00721159" w:rsidRDefault="00721159" w:rsidP="00625D85">
            <w:pPr>
              <w:pStyle w:val="NoSpacing"/>
              <w:spacing w:line="276" w:lineRule="auto"/>
              <w:rPr>
                <w:rFonts w:cstheme="majorBidi"/>
                <w:b/>
                <w:sz w:val="24"/>
                <w:szCs w:val="24"/>
              </w:rPr>
            </w:pPr>
          </w:p>
          <w:p w:rsidR="00721159" w:rsidRDefault="00721159" w:rsidP="00625D85">
            <w:pPr>
              <w:pStyle w:val="NoSpacing"/>
              <w:spacing w:line="276" w:lineRule="auto"/>
              <w:rPr>
                <w:rFonts w:cstheme="majorBidi"/>
                <w:b/>
                <w:sz w:val="24"/>
                <w:szCs w:val="24"/>
              </w:rPr>
            </w:pPr>
          </w:p>
          <w:p w:rsidR="00721159" w:rsidRDefault="00721159" w:rsidP="00625D85">
            <w:pPr>
              <w:pStyle w:val="NoSpacing"/>
              <w:spacing w:line="276" w:lineRule="auto"/>
              <w:rPr>
                <w:rFonts w:cstheme="majorBidi"/>
                <w:b/>
                <w:sz w:val="24"/>
                <w:szCs w:val="24"/>
              </w:rPr>
            </w:pPr>
          </w:p>
          <w:p w:rsidR="0009063A" w:rsidRDefault="006A51F6" w:rsidP="00625D85">
            <w:pPr>
              <w:pStyle w:val="NoSpacing"/>
              <w:spacing w:line="276" w:lineRule="auto"/>
              <w:rPr>
                <w:rFonts w:cstheme="majorBidi"/>
                <w:b/>
                <w:sz w:val="24"/>
                <w:szCs w:val="24"/>
              </w:rPr>
            </w:pPr>
            <w:r>
              <w:rPr>
                <w:rFonts w:cstheme="majorBidi"/>
                <w:b/>
                <w:sz w:val="24"/>
                <w:szCs w:val="24"/>
              </w:rPr>
              <w:t>Coffee</w:t>
            </w:r>
          </w:p>
          <w:p w:rsidR="006A51F6" w:rsidRDefault="006A51F6" w:rsidP="00625D85">
            <w:pPr>
              <w:pStyle w:val="NoSpacing"/>
              <w:spacing w:line="276" w:lineRule="auto"/>
              <w:rPr>
                <w:rFonts w:cstheme="majorBidi"/>
                <w:b/>
                <w:sz w:val="24"/>
                <w:szCs w:val="24"/>
              </w:rPr>
            </w:pPr>
          </w:p>
          <w:p w:rsidR="00134460" w:rsidRPr="00134460" w:rsidRDefault="006A51F6" w:rsidP="00134460">
            <w:pPr>
              <w:pStyle w:val="PlainText"/>
              <w:rPr>
                <w:b/>
                <w:sz w:val="24"/>
                <w:szCs w:val="24"/>
              </w:rPr>
            </w:pPr>
            <w:r w:rsidRPr="00134460">
              <w:rPr>
                <w:rFonts w:cstheme="majorBidi"/>
                <w:b/>
                <w:sz w:val="24"/>
                <w:szCs w:val="24"/>
              </w:rPr>
              <w:t>T</w:t>
            </w:r>
            <w:r w:rsidR="009F3C1E" w:rsidRPr="00134460">
              <w:rPr>
                <w:rFonts w:cstheme="majorBidi"/>
                <w:b/>
                <w:sz w:val="24"/>
                <w:szCs w:val="24"/>
              </w:rPr>
              <w:t xml:space="preserve">alk </w:t>
            </w:r>
            <w:r w:rsidR="002C235C" w:rsidRPr="00134460">
              <w:rPr>
                <w:rFonts w:cstheme="majorBidi"/>
                <w:b/>
                <w:sz w:val="24"/>
                <w:szCs w:val="24"/>
              </w:rPr>
              <w:t>5</w:t>
            </w:r>
            <w:r w:rsidR="00C61A36">
              <w:rPr>
                <w:rFonts w:cstheme="majorBidi"/>
                <w:b/>
                <w:sz w:val="24"/>
                <w:szCs w:val="24"/>
              </w:rPr>
              <w:t xml:space="preserve">: </w:t>
            </w:r>
            <w:r w:rsidR="009F3C1E" w:rsidRPr="00134460">
              <w:rPr>
                <w:rFonts w:cstheme="majorBidi"/>
                <w:b/>
                <w:sz w:val="24"/>
                <w:szCs w:val="24"/>
              </w:rPr>
              <w:t xml:space="preserve"> </w:t>
            </w:r>
            <w:r w:rsidR="00134460" w:rsidRPr="00134460">
              <w:rPr>
                <w:b/>
                <w:sz w:val="24"/>
                <w:szCs w:val="24"/>
              </w:rPr>
              <w:t xml:space="preserve">Old </w:t>
            </w:r>
            <w:proofErr w:type="spellStart"/>
            <w:r w:rsidR="00134460" w:rsidRPr="00134460">
              <w:rPr>
                <w:b/>
                <w:sz w:val="24"/>
                <w:szCs w:val="24"/>
              </w:rPr>
              <w:t>Sarum</w:t>
            </w:r>
            <w:proofErr w:type="spellEnd"/>
            <w:r w:rsidR="00134460" w:rsidRPr="00134460">
              <w:rPr>
                <w:b/>
                <w:sz w:val="24"/>
                <w:szCs w:val="24"/>
              </w:rPr>
              <w:t xml:space="preserve"> cathedral and the move to New Salisbury</w:t>
            </w:r>
          </w:p>
          <w:p w:rsidR="009F3C1E" w:rsidRPr="00721159" w:rsidRDefault="002E6DEE" w:rsidP="009F3C1E">
            <w:pPr>
              <w:rPr>
                <w:rFonts w:cstheme="majorBidi"/>
                <w:i/>
                <w:iCs/>
                <w:sz w:val="24"/>
                <w:szCs w:val="24"/>
              </w:rPr>
            </w:pPr>
            <w:r w:rsidRPr="00721159">
              <w:rPr>
                <w:rFonts w:cstheme="majorBidi"/>
                <w:i/>
                <w:iCs/>
                <w:sz w:val="24"/>
                <w:szCs w:val="24"/>
              </w:rPr>
              <w:t>Dr Nick Karn, Department of History, University of Southampton</w:t>
            </w:r>
          </w:p>
          <w:p w:rsidR="00134460" w:rsidRPr="00721159" w:rsidRDefault="00134460" w:rsidP="00134460">
            <w:pPr>
              <w:pStyle w:val="PlainText"/>
              <w:rPr>
                <w:sz w:val="24"/>
                <w:szCs w:val="24"/>
              </w:rPr>
            </w:pPr>
          </w:p>
          <w:p w:rsidR="00134460" w:rsidRPr="00721159" w:rsidRDefault="00134460" w:rsidP="00134460">
            <w:pPr>
              <w:pStyle w:val="PlainText"/>
              <w:rPr>
                <w:i/>
                <w:sz w:val="24"/>
                <w:szCs w:val="24"/>
              </w:rPr>
            </w:pPr>
            <w:r w:rsidRPr="00721159">
              <w:rPr>
                <w:i/>
                <w:sz w:val="24"/>
                <w:szCs w:val="24"/>
              </w:rPr>
              <w:t xml:space="preserve">Between the later eleventh century and the early thirteenth, the cathedral at Old </w:t>
            </w:r>
            <w:proofErr w:type="spellStart"/>
            <w:r w:rsidRPr="00721159">
              <w:rPr>
                <w:i/>
                <w:sz w:val="24"/>
                <w:szCs w:val="24"/>
              </w:rPr>
              <w:t>Sarum</w:t>
            </w:r>
            <w:proofErr w:type="spellEnd"/>
            <w:r w:rsidRPr="00721159">
              <w:rPr>
                <w:i/>
                <w:sz w:val="24"/>
                <w:szCs w:val="24"/>
              </w:rPr>
              <w:t xml:space="preserve"> exercised wide influence across Wiltshire and beyond. It </w:t>
            </w:r>
            <w:proofErr w:type="gramStart"/>
            <w:r w:rsidRPr="00721159">
              <w:rPr>
                <w:i/>
                <w:sz w:val="24"/>
                <w:szCs w:val="24"/>
              </w:rPr>
              <w:t>was founded</w:t>
            </w:r>
            <w:proofErr w:type="gramEnd"/>
            <w:r w:rsidRPr="00721159">
              <w:rPr>
                <w:i/>
                <w:sz w:val="24"/>
                <w:szCs w:val="24"/>
              </w:rPr>
              <w:t xml:space="preserve"> as a replacement for older but problematic sees at Sherborne and </w:t>
            </w:r>
            <w:proofErr w:type="spellStart"/>
            <w:r w:rsidRPr="00721159">
              <w:rPr>
                <w:i/>
                <w:sz w:val="24"/>
                <w:szCs w:val="24"/>
              </w:rPr>
              <w:t>Ramsbury</w:t>
            </w:r>
            <w:proofErr w:type="spellEnd"/>
            <w:r w:rsidRPr="00721159">
              <w:rPr>
                <w:i/>
                <w:sz w:val="24"/>
                <w:szCs w:val="24"/>
              </w:rPr>
              <w:t xml:space="preserve">; because this was so much later than many other English sees, the process of creating the cathedral can be understood from the richer documentation of the later period. Therefore, this talk will explain how the cathedral developed, how it worked and how it related to the region. This will involve discussion of how the building developed and </w:t>
            </w:r>
            <w:proofErr w:type="gramStart"/>
            <w:r w:rsidRPr="00721159">
              <w:rPr>
                <w:i/>
                <w:sz w:val="24"/>
                <w:szCs w:val="24"/>
              </w:rPr>
              <w:t>was used</w:t>
            </w:r>
            <w:proofErr w:type="gramEnd"/>
            <w:r w:rsidRPr="00721159">
              <w:rPr>
                <w:i/>
                <w:sz w:val="24"/>
                <w:szCs w:val="24"/>
              </w:rPr>
              <w:t xml:space="preserve">, consideration of how the chapter and organisation of the cathedral developed, and coverage of how the cathedral related to city, castle and county. For over a century, the cathedral at Old </w:t>
            </w:r>
            <w:proofErr w:type="spellStart"/>
            <w:r w:rsidRPr="00721159">
              <w:rPr>
                <w:i/>
                <w:sz w:val="24"/>
                <w:szCs w:val="24"/>
              </w:rPr>
              <w:t>Sarum</w:t>
            </w:r>
            <w:proofErr w:type="spellEnd"/>
            <w:r w:rsidRPr="00721159">
              <w:rPr>
                <w:i/>
                <w:sz w:val="24"/>
                <w:szCs w:val="24"/>
              </w:rPr>
              <w:t xml:space="preserve"> prospered, but it came to </w:t>
            </w:r>
            <w:proofErr w:type="gramStart"/>
            <w:r w:rsidRPr="00721159">
              <w:rPr>
                <w:i/>
                <w:sz w:val="24"/>
                <w:szCs w:val="24"/>
              </w:rPr>
              <w:t>be seen</w:t>
            </w:r>
            <w:proofErr w:type="gramEnd"/>
            <w:r w:rsidRPr="00721159">
              <w:rPr>
                <w:i/>
                <w:sz w:val="24"/>
                <w:szCs w:val="24"/>
              </w:rPr>
              <w:t xml:space="preserve"> as problematic in the early thirteenth century, which led to the move down into the Avon valley; this talk will also consider the difficulties that prompted the move itself. </w:t>
            </w:r>
          </w:p>
          <w:p w:rsidR="006A51F6" w:rsidRPr="00C61A36" w:rsidRDefault="006A51F6" w:rsidP="00625D85">
            <w:pPr>
              <w:pStyle w:val="NoSpacing"/>
              <w:spacing w:line="276" w:lineRule="auto"/>
              <w:rPr>
                <w:rFonts w:cstheme="majorBidi"/>
                <w:sz w:val="24"/>
                <w:szCs w:val="24"/>
              </w:rPr>
            </w:pPr>
          </w:p>
          <w:p w:rsidR="006A51F6" w:rsidRPr="006A51F6" w:rsidRDefault="006A51F6" w:rsidP="00625D85">
            <w:pPr>
              <w:pStyle w:val="NoSpacing"/>
              <w:spacing w:line="276" w:lineRule="auto"/>
              <w:rPr>
                <w:rFonts w:cstheme="majorBidi"/>
                <w:b/>
                <w:iCs/>
                <w:sz w:val="24"/>
                <w:szCs w:val="24"/>
              </w:rPr>
            </w:pPr>
            <w:r w:rsidRPr="006A51F6">
              <w:rPr>
                <w:rFonts w:cstheme="majorBidi"/>
                <w:b/>
                <w:iCs/>
                <w:sz w:val="24"/>
                <w:szCs w:val="24"/>
              </w:rPr>
              <w:t>Questions and Discussions</w:t>
            </w:r>
          </w:p>
        </w:tc>
      </w:tr>
      <w:tr w:rsidR="00AC2ACF" w:rsidRPr="00F75666" w:rsidTr="0009063A">
        <w:tc>
          <w:tcPr>
            <w:tcW w:w="1384" w:type="dxa"/>
          </w:tcPr>
          <w:p w:rsidR="00625D85" w:rsidRPr="006A51F6" w:rsidRDefault="00625D85" w:rsidP="0009063A">
            <w:pPr>
              <w:pStyle w:val="NoSpacing"/>
              <w:spacing w:line="276" w:lineRule="auto"/>
              <w:rPr>
                <w:rFonts w:cstheme="majorBidi"/>
                <w:b/>
                <w:bCs/>
                <w:sz w:val="24"/>
                <w:szCs w:val="24"/>
              </w:rPr>
            </w:pPr>
          </w:p>
        </w:tc>
        <w:tc>
          <w:tcPr>
            <w:tcW w:w="7858" w:type="dxa"/>
          </w:tcPr>
          <w:p w:rsidR="006A51F6" w:rsidRDefault="006A51F6" w:rsidP="00625D85">
            <w:pPr>
              <w:pStyle w:val="NoSpacing"/>
              <w:spacing w:line="276" w:lineRule="auto"/>
              <w:rPr>
                <w:rFonts w:cstheme="majorBidi"/>
                <w:sz w:val="24"/>
                <w:szCs w:val="24"/>
              </w:rPr>
            </w:pPr>
          </w:p>
          <w:p w:rsidR="00D76FC3" w:rsidRPr="006A51F6" w:rsidRDefault="00D76FC3" w:rsidP="00625D85">
            <w:pPr>
              <w:pStyle w:val="NoSpacing"/>
              <w:spacing w:line="276" w:lineRule="auto"/>
              <w:rPr>
                <w:rFonts w:cstheme="majorBidi"/>
                <w:sz w:val="24"/>
                <w:szCs w:val="24"/>
              </w:rPr>
            </w:pPr>
          </w:p>
        </w:tc>
      </w:tr>
    </w:tbl>
    <w:p w:rsidR="00625D85" w:rsidRPr="006A51F6" w:rsidRDefault="00C61A36" w:rsidP="00AD73C1">
      <w:pPr>
        <w:pStyle w:val="NoSpacing"/>
        <w:spacing w:line="276" w:lineRule="auto"/>
        <w:jc w:val="both"/>
        <w:rPr>
          <w:rFonts w:cstheme="majorBidi"/>
          <w:b/>
          <w:bCs/>
          <w:sz w:val="24"/>
          <w:szCs w:val="24"/>
        </w:rPr>
      </w:pPr>
      <w:r>
        <w:rPr>
          <w:rFonts w:cstheme="majorBidi"/>
          <w:b/>
          <w:bCs/>
          <w:sz w:val="24"/>
          <w:szCs w:val="24"/>
        </w:rPr>
        <w:t xml:space="preserve">  </w:t>
      </w:r>
      <w:r w:rsidR="006A51F6" w:rsidRPr="006A51F6">
        <w:rPr>
          <w:rFonts w:cstheme="majorBidi"/>
          <w:b/>
          <w:bCs/>
          <w:sz w:val="24"/>
          <w:szCs w:val="24"/>
        </w:rPr>
        <w:t>16:00</w:t>
      </w:r>
      <w:r w:rsidR="006A51F6">
        <w:rPr>
          <w:rFonts w:cstheme="majorBidi"/>
          <w:b/>
          <w:bCs/>
          <w:sz w:val="24"/>
          <w:szCs w:val="24"/>
        </w:rPr>
        <w:tab/>
      </w:r>
      <w:r w:rsidR="006A51F6">
        <w:rPr>
          <w:rFonts w:cstheme="majorBidi"/>
          <w:b/>
          <w:bCs/>
          <w:sz w:val="24"/>
          <w:szCs w:val="24"/>
        </w:rPr>
        <w:tab/>
        <w:t>End of Day</w:t>
      </w:r>
    </w:p>
    <w:sectPr w:rsidR="00625D85" w:rsidRPr="006A51F6" w:rsidSect="00732AAB">
      <w:headerReference w:type="default" r:id="rId9"/>
      <w:footerReference w:type="default" r:id="rId10"/>
      <w:pgSz w:w="11906" w:h="16838"/>
      <w:pgMar w:top="1135" w:right="1440" w:bottom="709"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028" w:rsidRDefault="00A05028" w:rsidP="00B4272F">
      <w:pPr>
        <w:spacing w:after="0" w:line="240" w:lineRule="auto"/>
      </w:pPr>
      <w:r>
        <w:separator/>
      </w:r>
    </w:p>
  </w:endnote>
  <w:endnote w:type="continuationSeparator" w:id="0">
    <w:p w:rsidR="00A05028" w:rsidRDefault="00A05028" w:rsidP="00B4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EF" w:rsidRPr="00F75666" w:rsidRDefault="00CD29EF" w:rsidP="00F75666">
    <w:pPr>
      <w:spacing w:after="0" w:line="240" w:lineRule="auto"/>
      <w:contextualSpacing/>
      <w:jc w:val="center"/>
      <w:rPr>
        <w:rFonts w:asciiTheme="majorBidi" w:eastAsia="Times New Roman" w:hAnsiTheme="majorBidi" w:cstheme="majorBidi"/>
        <w:b/>
        <w:bCs/>
        <w:color w:val="FF0000"/>
        <w:sz w:val="18"/>
        <w:szCs w:val="18"/>
        <w:lang w:eastAsia="en-US"/>
      </w:rPr>
    </w:pPr>
    <w:r w:rsidRPr="00F75666">
      <w:rPr>
        <w:rFonts w:asciiTheme="majorBidi" w:eastAsia="Times New Roman" w:hAnsiTheme="majorBidi" w:cstheme="majorBidi"/>
        <w:b/>
        <w:bCs/>
        <w:color w:val="FF0000"/>
        <w:sz w:val="18"/>
        <w:szCs w:val="18"/>
        <w:lang w:eastAsia="en-US"/>
      </w:rPr>
      <w:t>N.B. The Lifelong Learning team may be photographing th</w:t>
    </w:r>
    <w:r w:rsidR="00F75666">
      <w:rPr>
        <w:rFonts w:asciiTheme="majorBidi" w:eastAsia="Times New Roman" w:hAnsiTheme="majorBidi" w:cstheme="majorBidi"/>
        <w:b/>
        <w:bCs/>
        <w:color w:val="FF0000"/>
        <w:sz w:val="18"/>
        <w:szCs w:val="18"/>
        <w:lang w:eastAsia="en-US"/>
      </w:rPr>
      <w:t xml:space="preserve">is event for use on our website </w:t>
    </w:r>
    <w:r w:rsidRPr="00F75666">
      <w:rPr>
        <w:rFonts w:asciiTheme="majorBidi" w:eastAsia="Times New Roman" w:hAnsiTheme="majorBidi" w:cstheme="majorBidi"/>
        <w:b/>
        <w:bCs/>
        <w:color w:val="FF0000"/>
        <w:sz w:val="18"/>
        <w:szCs w:val="18"/>
        <w:lang w:eastAsia="en-US"/>
      </w:rPr>
      <w:t>(www.soton.ac.uk/lifelonglearning), twitter (@</w:t>
    </w:r>
    <w:proofErr w:type="spellStart"/>
    <w:r w:rsidRPr="00F75666">
      <w:rPr>
        <w:rFonts w:asciiTheme="majorBidi" w:eastAsia="Times New Roman" w:hAnsiTheme="majorBidi" w:cstheme="majorBidi"/>
        <w:b/>
        <w:bCs/>
        <w:color w:val="FF0000"/>
        <w:sz w:val="18"/>
        <w:szCs w:val="18"/>
        <w:lang w:eastAsia="en-US"/>
      </w:rPr>
      <w:t>SotonUniLLL</w:t>
    </w:r>
    <w:proofErr w:type="spellEnd"/>
    <w:r w:rsidRPr="00F75666">
      <w:rPr>
        <w:rFonts w:asciiTheme="majorBidi" w:eastAsia="Times New Roman" w:hAnsiTheme="majorBidi" w:cstheme="majorBidi"/>
        <w:b/>
        <w:bCs/>
        <w:color w:val="FF0000"/>
        <w:sz w:val="18"/>
        <w:szCs w:val="18"/>
        <w:lang w:eastAsia="en-US"/>
      </w:rPr>
      <w:t>) &amp; Facebook (</w:t>
    </w:r>
    <w:hyperlink r:id="rId1" w:history="1">
      <w:r w:rsidR="00D10317" w:rsidRPr="00F75666">
        <w:rPr>
          <w:rStyle w:val="Hyperlink"/>
          <w:rFonts w:asciiTheme="majorBidi" w:eastAsia="Times New Roman" w:hAnsiTheme="majorBidi" w:cstheme="majorBidi"/>
          <w:b/>
          <w:bCs/>
          <w:sz w:val="18"/>
          <w:szCs w:val="18"/>
          <w:lang w:eastAsia="en-US"/>
        </w:rPr>
        <w:t>www.facebook.com/SotonUniLLL</w:t>
      </w:r>
    </w:hyperlink>
    <w:r w:rsidRPr="00F75666">
      <w:rPr>
        <w:rFonts w:asciiTheme="majorBidi" w:eastAsia="Times New Roman" w:hAnsiTheme="majorBidi" w:cstheme="majorBidi"/>
        <w:b/>
        <w:bCs/>
        <w:color w:val="FF0000"/>
        <w:sz w:val="18"/>
        <w:szCs w:val="18"/>
        <w:lang w:eastAsia="en-US"/>
      </w:rPr>
      <w:t>).</w:t>
    </w:r>
    <w:r w:rsidR="00F75666">
      <w:rPr>
        <w:rFonts w:asciiTheme="majorBidi" w:eastAsia="Times New Roman" w:hAnsiTheme="majorBidi" w:cstheme="majorBidi"/>
        <w:b/>
        <w:bCs/>
        <w:color w:val="FF0000"/>
        <w:sz w:val="18"/>
        <w:szCs w:val="18"/>
        <w:lang w:eastAsia="en-US"/>
      </w:rPr>
      <w:t xml:space="preserve"> </w:t>
    </w:r>
    <w:r w:rsidR="00C61A36">
      <w:rPr>
        <w:rFonts w:asciiTheme="majorBidi" w:eastAsia="Times New Roman" w:hAnsiTheme="majorBidi" w:cstheme="majorBidi"/>
        <w:b/>
        <w:bCs/>
        <w:color w:val="FF0000"/>
        <w:sz w:val="18"/>
        <w:szCs w:val="18"/>
        <w:lang w:eastAsia="en-US"/>
      </w:rPr>
      <w:br/>
    </w:r>
    <w:r w:rsidRPr="00F75666">
      <w:rPr>
        <w:rFonts w:asciiTheme="majorBidi" w:eastAsia="Times New Roman" w:hAnsiTheme="majorBidi" w:cstheme="majorBidi"/>
        <w:b/>
        <w:bCs/>
        <w:color w:val="FF0000"/>
        <w:sz w:val="18"/>
        <w:szCs w:val="18"/>
        <w:lang w:eastAsia="en-US"/>
      </w:rPr>
      <w:t>If you would prefer not to be included in the photos, plea</w:t>
    </w:r>
    <w:r w:rsidR="00D10317" w:rsidRPr="00F75666">
      <w:rPr>
        <w:rFonts w:asciiTheme="majorBidi" w:eastAsia="Times New Roman" w:hAnsiTheme="majorBidi" w:cstheme="majorBidi"/>
        <w:b/>
        <w:bCs/>
        <w:color w:val="FF0000"/>
        <w:sz w:val="18"/>
        <w:szCs w:val="18"/>
        <w:lang w:eastAsia="en-US"/>
      </w:rPr>
      <w:t>se inform one of our organisers</w:t>
    </w:r>
  </w:p>
  <w:p w:rsidR="00CD29EF" w:rsidRDefault="00CD2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028" w:rsidRDefault="00A05028" w:rsidP="00B4272F">
      <w:pPr>
        <w:spacing w:after="0" w:line="240" w:lineRule="auto"/>
      </w:pPr>
      <w:r>
        <w:separator/>
      </w:r>
    </w:p>
  </w:footnote>
  <w:footnote w:type="continuationSeparator" w:id="0">
    <w:p w:rsidR="00A05028" w:rsidRDefault="00A05028" w:rsidP="00B42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2F" w:rsidRDefault="00B4272F">
    <w:pPr>
      <w:pStyle w:val="Header"/>
    </w:pPr>
    <w:r>
      <w:rPr>
        <w:noProof/>
        <w:lang w:eastAsia="zh-TW"/>
      </w:rPr>
      <w:drawing>
        <wp:anchor distT="0" distB="0" distL="114300" distR="114300" simplePos="0" relativeHeight="251658240" behindDoc="1" locked="0" layoutInCell="1" allowOverlap="1" wp14:anchorId="59183EAD" wp14:editId="12296A83">
          <wp:simplePos x="0" y="0"/>
          <wp:positionH relativeFrom="column">
            <wp:posOffset>3716020</wp:posOffset>
          </wp:positionH>
          <wp:positionV relativeFrom="paragraph">
            <wp:posOffset>-278130</wp:posOffset>
          </wp:positionV>
          <wp:extent cx="2142490" cy="619125"/>
          <wp:effectExtent l="0" t="0" r="0" b="9525"/>
          <wp:wrapTight wrapText="bothSides">
            <wp:wrapPolygon edited="0">
              <wp:start x="0" y="0"/>
              <wp:lineTo x="0" y="21268"/>
              <wp:lineTo x="21318" y="21268"/>
              <wp:lineTo x="213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49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81E2C"/>
    <w:multiLevelType w:val="hybridMultilevel"/>
    <w:tmpl w:val="74C641CA"/>
    <w:lvl w:ilvl="0" w:tplc="DB9C7798">
      <w:start w:val="12"/>
      <w:numFmt w:val="bullet"/>
      <w:lvlText w:val="-"/>
      <w:lvlJc w:val="left"/>
      <w:pPr>
        <w:ind w:left="720" w:hanging="360"/>
      </w:pPr>
      <w:rPr>
        <w:rFonts w:ascii="Georgia" w:eastAsiaTheme="minorEastAsia"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2F"/>
    <w:rsid w:val="00042A61"/>
    <w:rsid w:val="00063D96"/>
    <w:rsid w:val="0009063A"/>
    <w:rsid w:val="000B2CA3"/>
    <w:rsid w:val="00106071"/>
    <w:rsid w:val="00126126"/>
    <w:rsid w:val="00134460"/>
    <w:rsid w:val="001459A2"/>
    <w:rsid w:val="00160700"/>
    <w:rsid w:val="001653B2"/>
    <w:rsid w:val="001A45D7"/>
    <w:rsid w:val="001B6FF4"/>
    <w:rsid w:val="001C44EC"/>
    <w:rsid w:val="00284D7E"/>
    <w:rsid w:val="002C235C"/>
    <w:rsid w:val="002E6DEE"/>
    <w:rsid w:val="002F79FF"/>
    <w:rsid w:val="00337F3B"/>
    <w:rsid w:val="00350A54"/>
    <w:rsid w:val="00351D54"/>
    <w:rsid w:val="003F3DFB"/>
    <w:rsid w:val="00472138"/>
    <w:rsid w:val="004C3F90"/>
    <w:rsid w:val="005626B8"/>
    <w:rsid w:val="00595F76"/>
    <w:rsid w:val="005A62E6"/>
    <w:rsid w:val="00625D85"/>
    <w:rsid w:val="006764D4"/>
    <w:rsid w:val="00676E51"/>
    <w:rsid w:val="00690B0B"/>
    <w:rsid w:val="006A51F6"/>
    <w:rsid w:val="006B1343"/>
    <w:rsid w:val="006C642A"/>
    <w:rsid w:val="00721159"/>
    <w:rsid w:val="00732AAB"/>
    <w:rsid w:val="00744F60"/>
    <w:rsid w:val="007569D5"/>
    <w:rsid w:val="0085716A"/>
    <w:rsid w:val="008C258D"/>
    <w:rsid w:val="00925D75"/>
    <w:rsid w:val="009475D1"/>
    <w:rsid w:val="009A374F"/>
    <w:rsid w:val="009C4F89"/>
    <w:rsid w:val="009D4240"/>
    <w:rsid w:val="009E523A"/>
    <w:rsid w:val="009F3C1E"/>
    <w:rsid w:val="00A05028"/>
    <w:rsid w:val="00A1437E"/>
    <w:rsid w:val="00A4224E"/>
    <w:rsid w:val="00A4563F"/>
    <w:rsid w:val="00A506D6"/>
    <w:rsid w:val="00A54A97"/>
    <w:rsid w:val="00A66AAA"/>
    <w:rsid w:val="00A719E9"/>
    <w:rsid w:val="00A863D3"/>
    <w:rsid w:val="00AC1622"/>
    <w:rsid w:val="00AC2ACF"/>
    <w:rsid w:val="00AD1B3B"/>
    <w:rsid w:val="00AD5DEF"/>
    <w:rsid w:val="00AD73C1"/>
    <w:rsid w:val="00AF4DF7"/>
    <w:rsid w:val="00B0663F"/>
    <w:rsid w:val="00B15325"/>
    <w:rsid w:val="00B4272F"/>
    <w:rsid w:val="00B94225"/>
    <w:rsid w:val="00BB1470"/>
    <w:rsid w:val="00BE4D5C"/>
    <w:rsid w:val="00C61A36"/>
    <w:rsid w:val="00CD29EF"/>
    <w:rsid w:val="00D073FA"/>
    <w:rsid w:val="00D10317"/>
    <w:rsid w:val="00D22D9B"/>
    <w:rsid w:val="00D35EEB"/>
    <w:rsid w:val="00D76FC3"/>
    <w:rsid w:val="00DC62CC"/>
    <w:rsid w:val="00DF565A"/>
    <w:rsid w:val="00E7371E"/>
    <w:rsid w:val="00EE2FE0"/>
    <w:rsid w:val="00F55BD5"/>
    <w:rsid w:val="00F70C05"/>
    <w:rsid w:val="00F75666"/>
    <w:rsid w:val="00F86336"/>
    <w:rsid w:val="00F9082D"/>
    <w:rsid w:val="00FA76EB"/>
    <w:rsid w:val="00FB61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3AFBF7-6137-490D-A3AD-92FB4B8C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5F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5F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2F"/>
  </w:style>
  <w:style w:type="paragraph" w:styleId="Footer">
    <w:name w:val="footer"/>
    <w:basedOn w:val="Normal"/>
    <w:link w:val="FooterChar"/>
    <w:uiPriority w:val="99"/>
    <w:unhideWhenUsed/>
    <w:rsid w:val="00B4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2F"/>
  </w:style>
  <w:style w:type="paragraph" w:styleId="BalloonText">
    <w:name w:val="Balloon Text"/>
    <w:basedOn w:val="Normal"/>
    <w:link w:val="BalloonTextChar"/>
    <w:uiPriority w:val="99"/>
    <w:semiHidden/>
    <w:unhideWhenUsed/>
    <w:rsid w:val="00B4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2F"/>
    <w:rPr>
      <w:rFonts w:ascii="Tahoma" w:hAnsi="Tahoma" w:cs="Tahoma"/>
      <w:sz w:val="16"/>
      <w:szCs w:val="16"/>
    </w:rPr>
  </w:style>
  <w:style w:type="paragraph" w:styleId="NoSpacing">
    <w:name w:val="No Spacing"/>
    <w:uiPriority w:val="1"/>
    <w:qFormat/>
    <w:rsid w:val="00595F76"/>
    <w:pPr>
      <w:spacing w:after="0" w:line="240" w:lineRule="auto"/>
    </w:pPr>
  </w:style>
  <w:style w:type="paragraph" w:styleId="Title">
    <w:name w:val="Title"/>
    <w:basedOn w:val="Normal"/>
    <w:next w:val="Normal"/>
    <w:link w:val="TitleChar"/>
    <w:uiPriority w:val="10"/>
    <w:qFormat/>
    <w:rsid w:val="00595F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5F76"/>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iPriority w:val="99"/>
    <w:semiHidden/>
    <w:unhideWhenUsed/>
    <w:rsid w:val="00595F76"/>
  </w:style>
  <w:style w:type="character" w:customStyle="1" w:styleId="DateChar">
    <w:name w:val="Date Char"/>
    <w:basedOn w:val="DefaultParagraphFont"/>
    <w:link w:val="Date"/>
    <w:uiPriority w:val="99"/>
    <w:semiHidden/>
    <w:rsid w:val="00595F76"/>
  </w:style>
  <w:style w:type="character" w:customStyle="1" w:styleId="Heading1Char">
    <w:name w:val="Heading 1 Char"/>
    <w:basedOn w:val="DefaultParagraphFont"/>
    <w:link w:val="Heading1"/>
    <w:uiPriority w:val="9"/>
    <w:rsid w:val="00595F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5F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95F76"/>
    <w:rPr>
      <w:rFonts w:asciiTheme="majorHAnsi" w:eastAsiaTheme="majorEastAsia" w:hAnsiTheme="majorHAnsi" w:cstheme="majorBidi"/>
      <w:b/>
      <w:bCs/>
      <w:color w:val="4F81BD" w:themeColor="accent1"/>
    </w:rPr>
  </w:style>
  <w:style w:type="table" w:styleId="TableGrid">
    <w:name w:val="Table Grid"/>
    <w:basedOn w:val="TableNormal"/>
    <w:uiPriority w:val="59"/>
    <w:rsid w:val="0059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D73C1"/>
    <w:pPr>
      <w:spacing w:after="0" w:line="240" w:lineRule="auto"/>
    </w:pPr>
    <w:rPr>
      <w:rFonts w:ascii="Calibri" w:eastAsia="SimSun" w:hAnsi="Calibri" w:cs="Consolas"/>
      <w:szCs w:val="21"/>
    </w:rPr>
  </w:style>
  <w:style w:type="character" w:customStyle="1" w:styleId="PlainTextChar">
    <w:name w:val="Plain Text Char"/>
    <w:basedOn w:val="DefaultParagraphFont"/>
    <w:link w:val="PlainText"/>
    <w:uiPriority w:val="99"/>
    <w:rsid w:val="00AD73C1"/>
    <w:rPr>
      <w:rFonts w:ascii="Calibri" w:eastAsia="SimSun" w:hAnsi="Calibri" w:cs="Consolas"/>
      <w:szCs w:val="21"/>
    </w:rPr>
  </w:style>
  <w:style w:type="character" w:styleId="Hyperlink">
    <w:name w:val="Hyperlink"/>
    <w:basedOn w:val="DefaultParagraphFont"/>
    <w:uiPriority w:val="99"/>
    <w:unhideWhenUsed/>
    <w:rsid w:val="00D1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0105">
      <w:bodyDiv w:val="1"/>
      <w:marLeft w:val="0"/>
      <w:marRight w:val="0"/>
      <w:marTop w:val="0"/>
      <w:marBottom w:val="0"/>
      <w:divBdr>
        <w:top w:val="none" w:sz="0" w:space="0" w:color="auto"/>
        <w:left w:val="none" w:sz="0" w:space="0" w:color="auto"/>
        <w:bottom w:val="none" w:sz="0" w:space="0" w:color="auto"/>
        <w:right w:val="none" w:sz="0" w:space="0" w:color="auto"/>
      </w:divBdr>
    </w:div>
    <w:div w:id="177932493">
      <w:bodyDiv w:val="1"/>
      <w:marLeft w:val="0"/>
      <w:marRight w:val="0"/>
      <w:marTop w:val="0"/>
      <w:marBottom w:val="0"/>
      <w:divBdr>
        <w:top w:val="none" w:sz="0" w:space="0" w:color="auto"/>
        <w:left w:val="none" w:sz="0" w:space="0" w:color="auto"/>
        <w:bottom w:val="none" w:sz="0" w:space="0" w:color="auto"/>
        <w:right w:val="none" w:sz="0" w:space="0" w:color="auto"/>
      </w:divBdr>
    </w:div>
    <w:div w:id="225117616">
      <w:bodyDiv w:val="1"/>
      <w:marLeft w:val="0"/>
      <w:marRight w:val="0"/>
      <w:marTop w:val="0"/>
      <w:marBottom w:val="0"/>
      <w:divBdr>
        <w:top w:val="none" w:sz="0" w:space="0" w:color="auto"/>
        <w:left w:val="none" w:sz="0" w:space="0" w:color="auto"/>
        <w:bottom w:val="none" w:sz="0" w:space="0" w:color="auto"/>
        <w:right w:val="none" w:sz="0" w:space="0" w:color="auto"/>
      </w:divBdr>
    </w:div>
    <w:div w:id="1321232291">
      <w:bodyDiv w:val="1"/>
      <w:marLeft w:val="0"/>
      <w:marRight w:val="0"/>
      <w:marTop w:val="0"/>
      <w:marBottom w:val="0"/>
      <w:divBdr>
        <w:top w:val="none" w:sz="0" w:space="0" w:color="auto"/>
        <w:left w:val="none" w:sz="0" w:space="0" w:color="auto"/>
        <w:bottom w:val="none" w:sz="0" w:space="0" w:color="auto"/>
        <w:right w:val="none" w:sz="0" w:space="0" w:color="auto"/>
      </w:divBdr>
    </w:div>
    <w:div w:id="1444686906">
      <w:bodyDiv w:val="1"/>
      <w:marLeft w:val="0"/>
      <w:marRight w:val="0"/>
      <w:marTop w:val="0"/>
      <w:marBottom w:val="0"/>
      <w:divBdr>
        <w:top w:val="none" w:sz="0" w:space="0" w:color="auto"/>
        <w:left w:val="none" w:sz="0" w:space="0" w:color="auto"/>
        <w:bottom w:val="none" w:sz="0" w:space="0" w:color="auto"/>
        <w:right w:val="none" w:sz="0" w:space="0" w:color="auto"/>
      </w:divBdr>
    </w:div>
    <w:div w:id="1926844216">
      <w:bodyDiv w:val="1"/>
      <w:marLeft w:val="0"/>
      <w:marRight w:val="0"/>
      <w:marTop w:val="0"/>
      <w:marBottom w:val="0"/>
      <w:divBdr>
        <w:top w:val="none" w:sz="0" w:space="0" w:color="auto"/>
        <w:left w:val="none" w:sz="0" w:space="0" w:color="auto"/>
        <w:bottom w:val="none" w:sz="0" w:space="0" w:color="auto"/>
        <w:right w:val="none" w:sz="0" w:space="0" w:color="auto"/>
      </w:divBdr>
    </w:div>
    <w:div w:id="2002198723">
      <w:bodyDiv w:val="1"/>
      <w:marLeft w:val="0"/>
      <w:marRight w:val="0"/>
      <w:marTop w:val="0"/>
      <w:marBottom w:val="0"/>
      <w:divBdr>
        <w:top w:val="none" w:sz="0" w:space="0" w:color="auto"/>
        <w:left w:val="none" w:sz="0" w:space="0" w:color="auto"/>
        <w:bottom w:val="none" w:sz="0" w:space="0" w:color="auto"/>
        <w:right w:val="none" w:sz="0" w:space="0" w:color="auto"/>
      </w:divBdr>
    </w:div>
    <w:div w:id="21036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SotonUniL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220D-2052-4C8E-AD0D-FCEA44B4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Blackwood S.</dc:creator>
  <cp:lastModifiedBy>Weaver M.C.R.</cp:lastModifiedBy>
  <cp:revision>5</cp:revision>
  <cp:lastPrinted>2013-12-05T08:52:00Z</cp:lastPrinted>
  <dcterms:created xsi:type="dcterms:W3CDTF">2016-11-29T11:22:00Z</dcterms:created>
  <dcterms:modified xsi:type="dcterms:W3CDTF">2016-11-29T11:29:00Z</dcterms:modified>
</cp:coreProperties>
</file>